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CED6C" w14:textId="696A215A" w:rsidR="00676038" w:rsidRPr="003A37E1" w:rsidRDefault="00676038" w:rsidP="00676038">
      <w:pPr>
        <w:rPr>
          <w:rFonts w:ascii="Times New Roman" w:hAnsi="Times New Roman" w:cs="Times New Roman"/>
          <w:sz w:val="20"/>
          <w:szCs w:val="20"/>
        </w:rPr>
      </w:pPr>
      <w:r w:rsidRPr="003A37E1">
        <w:rPr>
          <w:rFonts w:ascii="Times New Roman" w:hAnsi="Times New Roman" w:cs="Times New Roman"/>
          <w:b/>
          <w:bCs/>
          <w:sz w:val="20"/>
          <w:szCs w:val="20"/>
        </w:rPr>
        <w:t xml:space="preserve">Supplementary Table 1. </w:t>
      </w:r>
      <w:r w:rsidRPr="003A37E1">
        <w:rPr>
          <w:rFonts w:ascii="Times New Roman" w:hAnsi="Times New Roman" w:cs="Times New Roman"/>
          <w:sz w:val="20"/>
          <w:szCs w:val="20"/>
        </w:rPr>
        <w:t>Subscale-Level Emotion Regulation and Internalizing Symptoms Across Emotional Clusters</w:t>
      </w:r>
    </w:p>
    <w:p w14:paraId="6FAD315B" w14:textId="77777777" w:rsidR="00676038" w:rsidRPr="003A37E1" w:rsidRDefault="00676038" w:rsidP="00676038">
      <w:pPr>
        <w:rPr>
          <w:rFonts w:ascii="Times New Roman" w:hAnsi="Times New Roman" w:cs="Times New Roman"/>
          <w:sz w:val="20"/>
          <w:szCs w:val="20"/>
        </w:rPr>
      </w:pPr>
      <w:r w:rsidRPr="003A37E1">
        <w:rPr>
          <w:rFonts w:ascii="Times New Roman" w:hAnsi="Times New Roman" w:cs="Times New Roman"/>
          <w:sz w:val="20"/>
          <w:szCs w:val="20"/>
        </w:rPr>
        <w:t>Cluster sizes:</w:t>
      </w:r>
      <w:r w:rsidRPr="003A37E1">
        <w:rPr>
          <w:rFonts w:ascii="Times New Roman" w:hAnsi="Times New Roman" w:cs="Times New Roman"/>
          <w:sz w:val="20"/>
          <w:szCs w:val="20"/>
        </w:rPr>
        <w:br/>
        <w:t>Cluster 1 (n = 39), Cluster 2 (n = 29), Cluster 3 (n = 19), Cluster 4 (n = 22)</w:t>
      </w:r>
    </w:p>
    <w:p w14:paraId="624B6A31" w14:textId="77777777" w:rsidR="00676038" w:rsidRPr="003A37E1" w:rsidRDefault="00676038" w:rsidP="00676038">
      <w:pPr>
        <w:rPr>
          <w:rFonts w:ascii="Times New Roman" w:hAnsi="Times New Roman" w:cs="Times New Roman"/>
          <w:b/>
          <w:bCs/>
          <w:sz w:val="20"/>
          <w:szCs w:val="20"/>
        </w:rPr>
      </w:pPr>
      <w:r w:rsidRPr="003A37E1">
        <w:rPr>
          <w:rFonts w:ascii="Times New Roman" w:hAnsi="Times New Roman" w:cs="Times New Roman"/>
          <w:b/>
          <w:bCs/>
          <w:sz w:val="20"/>
          <w:szCs w:val="20"/>
        </w:rPr>
        <w:t>A. DERS Subscales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64"/>
        <w:gridCol w:w="970"/>
        <w:gridCol w:w="1070"/>
        <w:gridCol w:w="970"/>
        <w:gridCol w:w="1070"/>
        <w:gridCol w:w="692"/>
      </w:tblGrid>
      <w:tr w:rsidR="00676038" w:rsidRPr="003A37E1" w14:paraId="38FD07B1" w14:textId="77777777" w:rsidTr="00702B59">
        <w:trPr>
          <w:tblHeader/>
          <w:tblCellSpacing w:w="15" w:type="dxa"/>
        </w:trPr>
        <w:tc>
          <w:tcPr>
            <w:tcW w:w="0" w:type="auto"/>
            <w:vAlign w:val="center"/>
            <w:hideMark/>
          </w:tcPr>
          <w:p w14:paraId="0235B6A4"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Subscale</w:t>
            </w:r>
          </w:p>
        </w:tc>
        <w:tc>
          <w:tcPr>
            <w:tcW w:w="0" w:type="auto"/>
            <w:vAlign w:val="center"/>
            <w:hideMark/>
          </w:tcPr>
          <w:p w14:paraId="61AC6713"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Cluster 1</w:t>
            </w:r>
          </w:p>
        </w:tc>
        <w:tc>
          <w:tcPr>
            <w:tcW w:w="0" w:type="auto"/>
            <w:vAlign w:val="center"/>
            <w:hideMark/>
          </w:tcPr>
          <w:p w14:paraId="2DFB3845"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Cluster 2</w:t>
            </w:r>
          </w:p>
        </w:tc>
        <w:tc>
          <w:tcPr>
            <w:tcW w:w="0" w:type="auto"/>
            <w:vAlign w:val="center"/>
            <w:hideMark/>
          </w:tcPr>
          <w:p w14:paraId="19AA7CEB"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Cluster 3</w:t>
            </w:r>
          </w:p>
        </w:tc>
        <w:tc>
          <w:tcPr>
            <w:tcW w:w="0" w:type="auto"/>
            <w:vAlign w:val="center"/>
            <w:hideMark/>
          </w:tcPr>
          <w:p w14:paraId="3C8712A5"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Cluster 4</w:t>
            </w:r>
          </w:p>
        </w:tc>
        <w:tc>
          <w:tcPr>
            <w:tcW w:w="0" w:type="auto"/>
            <w:vAlign w:val="center"/>
            <w:hideMark/>
          </w:tcPr>
          <w:p w14:paraId="24E32487"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p value</w:t>
            </w:r>
          </w:p>
        </w:tc>
      </w:tr>
      <w:tr w:rsidR="00676038" w:rsidRPr="003A37E1" w14:paraId="65320928" w14:textId="77777777" w:rsidTr="00702B59">
        <w:trPr>
          <w:tblCellSpacing w:w="15" w:type="dxa"/>
        </w:trPr>
        <w:tc>
          <w:tcPr>
            <w:tcW w:w="0" w:type="auto"/>
            <w:vAlign w:val="center"/>
            <w:hideMark/>
          </w:tcPr>
          <w:p w14:paraId="5E1CD110"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Nonacceptance</w:t>
            </w:r>
          </w:p>
        </w:tc>
        <w:tc>
          <w:tcPr>
            <w:tcW w:w="0" w:type="auto"/>
            <w:vAlign w:val="center"/>
            <w:hideMark/>
          </w:tcPr>
          <w:p w14:paraId="128D42C2"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4.54 ± 1.83</w:t>
            </w:r>
          </w:p>
        </w:tc>
        <w:tc>
          <w:tcPr>
            <w:tcW w:w="0" w:type="auto"/>
            <w:vAlign w:val="center"/>
            <w:hideMark/>
          </w:tcPr>
          <w:p w14:paraId="5046CE30"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8.00 ± 2.88</w:t>
            </w:r>
          </w:p>
        </w:tc>
        <w:tc>
          <w:tcPr>
            <w:tcW w:w="0" w:type="auto"/>
            <w:vAlign w:val="center"/>
            <w:hideMark/>
          </w:tcPr>
          <w:p w14:paraId="4760ECBE"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5.00 ± 1.67</w:t>
            </w:r>
          </w:p>
        </w:tc>
        <w:tc>
          <w:tcPr>
            <w:tcW w:w="0" w:type="auto"/>
            <w:vAlign w:val="center"/>
            <w:hideMark/>
          </w:tcPr>
          <w:p w14:paraId="6C66FEAD"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11.45 ± 2.92</w:t>
            </w:r>
          </w:p>
        </w:tc>
        <w:tc>
          <w:tcPr>
            <w:tcW w:w="0" w:type="auto"/>
            <w:vAlign w:val="center"/>
            <w:hideMark/>
          </w:tcPr>
          <w:p w14:paraId="464521E4"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&lt; .001</w:t>
            </w:r>
          </w:p>
        </w:tc>
      </w:tr>
      <w:tr w:rsidR="00676038" w:rsidRPr="003A37E1" w14:paraId="202DA1BF" w14:textId="77777777" w:rsidTr="00702B59">
        <w:trPr>
          <w:tblCellSpacing w:w="15" w:type="dxa"/>
        </w:trPr>
        <w:tc>
          <w:tcPr>
            <w:tcW w:w="0" w:type="auto"/>
            <w:vAlign w:val="center"/>
            <w:hideMark/>
          </w:tcPr>
          <w:p w14:paraId="4B9641DC"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Goals</w:t>
            </w:r>
          </w:p>
        </w:tc>
        <w:tc>
          <w:tcPr>
            <w:tcW w:w="0" w:type="auto"/>
            <w:vAlign w:val="center"/>
            <w:hideMark/>
          </w:tcPr>
          <w:p w14:paraId="5E697833"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7.54 ± 2.17</w:t>
            </w:r>
          </w:p>
        </w:tc>
        <w:tc>
          <w:tcPr>
            <w:tcW w:w="0" w:type="auto"/>
            <w:vAlign w:val="center"/>
            <w:hideMark/>
          </w:tcPr>
          <w:p w14:paraId="0F353038"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10.34 ± 2.82</w:t>
            </w:r>
          </w:p>
        </w:tc>
        <w:tc>
          <w:tcPr>
            <w:tcW w:w="0" w:type="auto"/>
            <w:vAlign w:val="center"/>
            <w:hideMark/>
          </w:tcPr>
          <w:p w14:paraId="06879935"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8.89 ± 2.56</w:t>
            </w:r>
          </w:p>
        </w:tc>
        <w:tc>
          <w:tcPr>
            <w:tcW w:w="0" w:type="auto"/>
            <w:vAlign w:val="center"/>
            <w:hideMark/>
          </w:tcPr>
          <w:p w14:paraId="1B0D36F6"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13.14 ± 1.73</w:t>
            </w:r>
          </w:p>
        </w:tc>
        <w:tc>
          <w:tcPr>
            <w:tcW w:w="0" w:type="auto"/>
            <w:vAlign w:val="center"/>
            <w:hideMark/>
          </w:tcPr>
          <w:p w14:paraId="65023163"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&lt; .001</w:t>
            </w:r>
          </w:p>
        </w:tc>
      </w:tr>
      <w:tr w:rsidR="00676038" w:rsidRPr="003A37E1" w14:paraId="795EFF64" w14:textId="77777777" w:rsidTr="00702B59">
        <w:trPr>
          <w:tblCellSpacing w:w="15" w:type="dxa"/>
        </w:trPr>
        <w:tc>
          <w:tcPr>
            <w:tcW w:w="0" w:type="auto"/>
            <w:vAlign w:val="center"/>
            <w:hideMark/>
          </w:tcPr>
          <w:p w14:paraId="11A2DCC1"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Impulse</w:t>
            </w:r>
          </w:p>
        </w:tc>
        <w:tc>
          <w:tcPr>
            <w:tcW w:w="0" w:type="auto"/>
            <w:vAlign w:val="center"/>
            <w:hideMark/>
          </w:tcPr>
          <w:p w14:paraId="2FFB8CB7"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5.46 ± 2.16</w:t>
            </w:r>
          </w:p>
        </w:tc>
        <w:tc>
          <w:tcPr>
            <w:tcW w:w="0" w:type="auto"/>
            <w:vAlign w:val="center"/>
            <w:hideMark/>
          </w:tcPr>
          <w:p w14:paraId="60520F96"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8.62 ± 2.69</w:t>
            </w:r>
          </w:p>
        </w:tc>
        <w:tc>
          <w:tcPr>
            <w:tcW w:w="0" w:type="auto"/>
            <w:vAlign w:val="center"/>
            <w:hideMark/>
          </w:tcPr>
          <w:p w14:paraId="472CD5CB"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6.16 ± 2.19</w:t>
            </w:r>
          </w:p>
        </w:tc>
        <w:tc>
          <w:tcPr>
            <w:tcW w:w="0" w:type="auto"/>
            <w:vAlign w:val="center"/>
            <w:hideMark/>
          </w:tcPr>
          <w:p w14:paraId="1E12A098"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11.91 ± 2.32</w:t>
            </w:r>
          </w:p>
        </w:tc>
        <w:tc>
          <w:tcPr>
            <w:tcW w:w="0" w:type="auto"/>
            <w:vAlign w:val="center"/>
            <w:hideMark/>
          </w:tcPr>
          <w:p w14:paraId="4BA7A482"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&lt; .001</w:t>
            </w:r>
          </w:p>
        </w:tc>
      </w:tr>
      <w:tr w:rsidR="00676038" w:rsidRPr="003A37E1" w14:paraId="3A64D5F6" w14:textId="77777777" w:rsidTr="00702B59">
        <w:trPr>
          <w:tblCellSpacing w:w="15" w:type="dxa"/>
        </w:trPr>
        <w:tc>
          <w:tcPr>
            <w:tcW w:w="0" w:type="auto"/>
            <w:vAlign w:val="center"/>
            <w:hideMark/>
          </w:tcPr>
          <w:p w14:paraId="4C789C4F"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Clarity</w:t>
            </w:r>
          </w:p>
        </w:tc>
        <w:tc>
          <w:tcPr>
            <w:tcW w:w="0" w:type="auto"/>
            <w:vAlign w:val="center"/>
            <w:hideMark/>
          </w:tcPr>
          <w:p w14:paraId="4A115BA4"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4.18 ± 1.73</w:t>
            </w:r>
          </w:p>
        </w:tc>
        <w:tc>
          <w:tcPr>
            <w:tcW w:w="0" w:type="auto"/>
            <w:vAlign w:val="center"/>
            <w:hideMark/>
          </w:tcPr>
          <w:p w14:paraId="16F56D5C"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5.66 ± 1.76</w:t>
            </w:r>
          </w:p>
        </w:tc>
        <w:tc>
          <w:tcPr>
            <w:tcW w:w="0" w:type="auto"/>
            <w:vAlign w:val="center"/>
            <w:hideMark/>
          </w:tcPr>
          <w:p w14:paraId="60712089"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4.74 ± 1.15</w:t>
            </w:r>
          </w:p>
        </w:tc>
        <w:tc>
          <w:tcPr>
            <w:tcW w:w="0" w:type="auto"/>
            <w:vAlign w:val="center"/>
            <w:hideMark/>
          </w:tcPr>
          <w:p w14:paraId="6EFA17DC"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6.27 ± 2.27</w:t>
            </w:r>
          </w:p>
        </w:tc>
        <w:tc>
          <w:tcPr>
            <w:tcW w:w="0" w:type="auto"/>
            <w:vAlign w:val="center"/>
            <w:hideMark/>
          </w:tcPr>
          <w:p w14:paraId="0B7248F0"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&lt; .001</w:t>
            </w:r>
          </w:p>
        </w:tc>
      </w:tr>
      <w:tr w:rsidR="00676038" w:rsidRPr="003A37E1" w14:paraId="36E9A3F8" w14:textId="77777777" w:rsidTr="00702B59">
        <w:trPr>
          <w:tblCellSpacing w:w="15" w:type="dxa"/>
        </w:trPr>
        <w:tc>
          <w:tcPr>
            <w:tcW w:w="0" w:type="auto"/>
            <w:vAlign w:val="center"/>
            <w:hideMark/>
          </w:tcPr>
          <w:p w14:paraId="49710FBD"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Strategies</w:t>
            </w:r>
          </w:p>
        </w:tc>
        <w:tc>
          <w:tcPr>
            <w:tcW w:w="0" w:type="auto"/>
            <w:vAlign w:val="center"/>
            <w:hideMark/>
          </w:tcPr>
          <w:p w14:paraId="1175A98B"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7.77 ± 2.10</w:t>
            </w:r>
          </w:p>
        </w:tc>
        <w:tc>
          <w:tcPr>
            <w:tcW w:w="0" w:type="auto"/>
            <w:vAlign w:val="center"/>
            <w:hideMark/>
          </w:tcPr>
          <w:p w14:paraId="69F5F1D7"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13.00 ± 3.00</w:t>
            </w:r>
          </w:p>
        </w:tc>
        <w:tc>
          <w:tcPr>
            <w:tcW w:w="0" w:type="auto"/>
            <w:vAlign w:val="center"/>
            <w:hideMark/>
          </w:tcPr>
          <w:p w14:paraId="1B4BB5BA"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9.42 ± 3.17</w:t>
            </w:r>
          </w:p>
        </w:tc>
        <w:tc>
          <w:tcPr>
            <w:tcW w:w="0" w:type="auto"/>
            <w:vAlign w:val="center"/>
            <w:hideMark/>
          </w:tcPr>
          <w:p w14:paraId="42875445"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18.73 ± 3.74</w:t>
            </w:r>
          </w:p>
        </w:tc>
        <w:tc>
          <w:tcPr>
            <w:tcW w:w="0" w:type="auto"/>
            <w:vAlign w:val="center"/>
            <w:hideMark/>
          </w:tcPr>
          <w:p w14:paraId="5CB8C1A4"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&lt; .001</w:t>
            </w:r>
          </w:p>
        </w:tc>
      </w:tr>
    </w:tbl>
    <w:p w14:paraId="3C443072" w14:textId="77777777" w:rsidR="00676038" w:rsidRPr="003A37E1" w:rsidRDefault="00676038" w:rsidP="00676038">
      <w:pPr>
        <w:rPr>
          <w:rFonts w:ascii="Times New Roman" w:hAnsi="Times New Roman" w:cs="Times New Roman"/>
          <w:b/>
          <w:bCs/>
          <w:sz w:val="20"/>
          <w:szCs w:val="20"/>
        </w:rPr>
      </w:pPr>
    </w:p>
    <w:p w14:paraId="1F03469B" w14:textId="77777777" w:rsidR="00676038" w:rsidRPr="003A37E1" w:rsidRDefault="00676038" w:rsidP="00676038">
      <w:pPr>
        <w:rPr>
          <w:rFonts w:ascii="Times New Roman" w:hAnsi="Times New Roman" w:cs="Times New Roman"/>
          <w:b/>
          <w:bCs/>
          <w:sz w:val="20"/>
          <w:szCs w:val="20"/>
        </w:rPr>
      </w:pPr>
      <w:r w:rsidRPr="003A37E1">
        <w:rPr>
          <w:rFonts w:ascii="Times New Roman" w:hAnsi="Times New Roman" w:cs="Times New Roman"/>
          <w:b/>
          <w:bCs/>
          <w:sz w:val="20"/>
          <w:szCs w:val="20"/>
        </w:rPr>
        <w:t>B. RCADS Subscales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20"/>
        <w:gridCol w:w="970"/>
        <w:gridCol w:w="1070"/>
        <w:gridCol w:w="1070"/>
        <w:gridCol w:w="1070"/>
        <w:gridCol w:w="692"/>
      </w:tblGrid>
      <w:tr w:rsidR="00676038" w:rsidRPr="003A37E1" w14:paraId="01F6D10A" w14:textId="77777777" w:rsidTr="00702B59">
        <w:trPr>
          <w:tblHeader/>
          <w:tblCellSpacing w:w="15" w:type="dxa"/>
        </w:trPr>
        <w:tc>
          <w:tcPr>
            <w:tcW w:w="0" w:type="auto"/>
            <w:vAlign w:val="center"/>
            <w:hideMark/>
          </w:tcPr>
          <w:p w14:paraId="5BB85CD5"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Subscale</w:t>
            </w:r>
          </w:p>
        </w:tc>
        <w:tc>
          <w:tcPr>
            <w:tcW w:w="0" w:type="auto"/>
            <w:vAlign w:val="center"/>
            <w:hideMark/>
          </w:tcPr>
          <w:p w14:paraId="4ACE3DE1"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Cluster 1</w:t>
            </w:r>
          </w:p>
        </w:tc>
        <w:tc>
          <w:tcPr>
            <w:tcW w:w="0" w:type="auto"/>
            <w:vAlign w:val="center"/>
            <w:hideMark/>
          </w:tcPr>
          <w:p w14:paraId="6528CD28"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Cluster 2</w:t>
            </w:r>
          </w:p>
        </w:tc>
        <w:tc>
          <w:tcPr>
            <w:tcW w:w="0" w:type="auto"/>
            <w:vAlign w:val="center"/>
            <w:hideMark/>
          </w:tcPr>
          <w:p w14:paraId="6953715D"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Cluster 3</w:t>
            </w:r>
          </w:p>
        </w:tc>
        <w:tc>
          <w:tcPr>
            <w:tcW w:w="0" w:type="auto"/>
            <w:vAlign w:val="center"/>
            <w:hideMark/>
          </w:tcPr>
          <w:p w14:paraId="4130E3F6"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Cluster 4</w:t>
            </w:r>
          </w:p>
        </w:tc>
        <w:tc>
          <w:tcPr>
            <w:tcW w:w="0" w:type="auto"/>
            <w:vAlign w:val="center"/>
            <w:hideMark/>
          </w:tcPr>
          <w:p w14:paraId="0BA632C8"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p value</w:t>
            </w:r>
          </w:p>
        </w:tc>
      </w:tr>
      <w:tr w:rsidR="00676038" w:rsidRPr="003A37E1" w14:paraId="1189677D" w14:textId="77777777" w:rsidTr="00702B59">
        <w:trPr>
          <w:tblCellSpacing w:w="15" w:type="dxa"/>
        </w:trPr>
        <w:tc>
          <w:tcPr>
            <w:tcW w:w="0" w:type="auto"/>
            <w:vAlign w:val="center"/>
            <w:hideMark/>
          </w:tcPr>
          <w:p w14:paraId="74BE30D1"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Social Phobia</w:t>
            </w:r>
          </w:p>
        </w:tc>
        <w:tc>
          <w:tcPr>
            <w:tcW w:w="0" w:type="auto"/>
            <w:vAlign w:val="center"/>
            <w:hideMark/>
          </w:tcPr>
          <w:p w14:paraId="3F63A702"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6.82 ± 3.59</w:t>
            </w:r>
          </w:p>
        </w:tc>
        <w:tc>
          <w:tcPr>
            <w:tcW w:w="0" w:type="auto"/>
            <w:vAlign w:val="center"/>
            <w:hideMark/>
          </w:tcPr>
          <w:p w14:paraId="6D0AC37A"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14.24 ± 5.19</w:t>
            </w:r>
          </w:p>
        </w:tc>
        <w:tc>
          <w:tcPr>
            <w:tcW w:w="0" w:type="auto"/>
            <w:vAlign w:val="center"/>
            <w:hideMark/>
          </w:tcPr>
          <w:p w14:paraId="50FA11A9"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13.84 ± 6.12</w:t>
            </w:r>
          </w:p>
        </w:tc>
        <w:tc>
          <w:tcPr>
            <w:tcW w:w="0" w:type="auto"/>
            <w:vAlign w:val="center"/>
            <w:hideMark/>
          </w:tcPr>
          <w:p w14:paraId="2484616E"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20.95 ± 3.68</w:t>
            </w:r>
          </w:p>
        </w:tc>
        <w:tc>
          <w:tcPr>
            <w:tcW w:w="0" w:type="auto"/>
            <w:vAlign w:val="center"/>
            <w:hideMark/>
          </w:tcPr>
          <w:p w14:paraId="059A750F"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&lt; .001</w:t>
            </w:r>
          </w:p>
        </w:tc>
      </w:tr>
      <w:tr w:rsidR="00676038" w:rsidRPr="003A37E1" w14:paraId="7452B19C" w14:textId="77777777" w:rsidTr="00702B59">
        <w:trPr>
          <w:tblCellSpacing w:w="15" w:type="dxa"/>
        </w:trPr>
        <w:tc>
          <w:tcPr>
            <w:tcW w:w="0" w:type="auto"/>
            <w:vAlign w:val="center"/>
            <w:hideMark/>
          </w:tcPr>
          <w:p w14:paraId="5F53F23C"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Panic Disorder</w:t>
            </w:r>
          </w:p>
        </w:tc>
        <w:tc>
          <w:tcPr>
            <w:tcW w:w="0" w:type="auto"/>
            <w:vAlign w:val="center"/>
            <w:hideMark/>
          </w:tcPr>
          <w:p w14:paraId="3280E11B"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4.69 ± 3.64</w:t>
            </w:r>
          </w:p>
        </w:tc>
        <w:tc>
          <w:tcPr>
            <w:tcW w:w="0" w:type="auto"/>
            <w:vAlign w:val="center"/>
            <w:hideMark/>
          </w:tcPr>
          <w:p w14:paraId="1548A593"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8.97 ± 4.07</w:t>
            </w:r>
          </w:p>
        </w:tc>
        <w:tc>
          <w:tcPr>
            <w:tcW w:w="0" w:type="auto"/>
            <w:vAlign w:val="center"/>
            <w:hideMark/>
          </w:tcPr>
          <w:p w14:paraId="1F04A6EF"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7.37 ± 5.72</w:t>
            </w:r>
          </w:p>
        </w:tc>
        <w:tc>
          <w:tcPr>
            <w:tcW w:w="0" w:type="auto"/>
            <w:vAlign w:val="center"/>
            <w:hideMark/>
          </w:tcPr>
          <w:p w14:paraId="1084F0F3"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17.45 ± 5.11</w:t>
            </w:r>
          </w:p>
        </w:tc>
        <w:tc>
          <w:tcPr>
            <w:tcW w:w="0" w:type="auto"/>
            <w:vAlign w:val="center"/>
            <w:hideMark/>
          </w:tcPr>
          <w:p w14:paraId="571C50C0"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&lt; .001</w:t>
            </w:r>
          </w:p>
        </w:tc>
      </w:tr>
      <w:tr w:rsidR="00676038" w:rsidRPr="003A37E1" w14:paraId="1675ADA0" w14:textId="77777777" w:rsidTr="00702B59">
        <w:trPr>
          <w:tblCellSpacing w:w="15" w:type="dxa"/>
        </w:trPr>
        <w:tc>
          <w:tcPr>
            <w:tcW w:w="0" w:type="auto"/>
            <w:vAlign w:val="center"/>
            <w:hideMark/>
          </w:tcPr>
          <w:p w14:paraId="2374A20A"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Separation Anxiety</w:t>
            </w:r>
          </w:p>
        </w:tc>
        <w:tc>
          <w:tcPr>
            <w:tcW w:w="0" w:type="auto"/>
            <w:vAlign w:val="center"/>
            <w:hideMark/>
          </w:tcPr>
          <w:p w14:paraId="4C79108E"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2.26 ± 2.06</w:t>
            </w:r>
          </w:p>
        </w:tc>
        <w:tc>
          <w:tcPr>
            <w:tcW w:w="0" w:type="auto"/>
            <w:vAlign w:val="center"/>
            <w:hideMark/>
          </w:tcPr>
          <w:p w14:paraId="5B7CF6E5"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5.41 ± 3.12</w:t>
            </w:r>
          </w:p>
        </w:tc>
        <w:tc>
          <w:tcPr>
            <w:tcW w:w="0" w:type="auto"/>
            <w:vAlign w:val="center"/>
            <w:hideMark/>
          </w:tcPr>
          <w:p w14:paraId="64188AD4"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4.26 ± 3.44</w:t>
            </w:r>
          </w:p>
        </w:tc>
        <w:tc>
          <w:tcPr>
            <w:tcW w:w="0" w:type="auto"/>
            <w:vAlign w:val="center"/>
            <w:hideMark/>
          </w:tcPr>
          <w:p w14:paraId="1C92C67A"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8.32 ± 3.01</w:t>
            </w:r>
          </w:p>
        </w:tc>
        <w:tc>
          <w:tcPr>
            <w:tcW w:w="0" w:type="auto"/>
            <w:vAlign w:val="center"/>
            <w:hideMark/>
          </w:tcPr>
          <w:p w14:paraId="45D4F988"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&lt; .001</w:t>
            </w:r>
          </w:p>
        </w:tc>
      </w:tr>
      <w:tr w:rsidR="00676038" w:rsidRPr="003A37E1" w14:paraId="2310B58A" w14:textId="77777777" w:rsidTr="00702B59">
        <w:trPr>
          <w:tblCellSpacing w:w="15" w:type="dxa"/>
        </w:trPr>
        <w:tc>
          <w:tcPr>
            <w:tcW w:w="0" w:type="auto"/>
            <w:vAlign w:val="center"/>
            <w:hideMark/>
          </w:tcPr>
          <w:p w14:paraId="3B929716"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Generalized Anxiety</w:t>
            </w:r>
          </w:p>
        </w:tc>
        <w:tc>
          <w:tcPr>
            <w:tcW w:w="0" w:type="auto"/>
            <w:vAlign w:val="center"/>
            <w:hideMark/>
          </w:tcPr>
          <w:p w14:paraId="01BAF72B"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5.03 ± 2.60</w:t>
            </w:r>
          </w:p>
        </w:tc>
        <w:tc>
          <w:tcPr>
            <w:tcW w:w="0" w:type="auto"/>
            <w:vAlign w:val="center"/>
            <w:hideMark/>
          </w:tcPr>
          <w:p w14:paraId="7CA8EDBB"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9.90 ± 3.38</w:t>
            </w:r>
          </w:p>
        </w:tc>
        <w:tc>
          <w:tcPr>
            <w:tcW w:w="0" w:type="auto"/>
            <w:vAlign w:val="center"/>
            <w:hideMark/>
          </w:tcPr>
          <w:p w14:paraId="77B51937"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7.89 ± 3.02</w:t>
            </w:r>
          </w:p>
        </w:tc>
        <w:tc>
          <w:tcPr>
            <w:tcW w:w="0" w:type="auto"/>
            <w:vAlign w:val="center"/>
            <w:hideMark/>
          </w:tcPr>
          <w:p w14:paraId="799554AE"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13.09 ± 3.12</w:t>
            </w:r>
          </w:p>
        </w:tc>
        <w:tc>
          <w:tcPr>
            <w:tcW w:w="0" w:type="auto"/>
            <w:vAlign w:val="center"/>
            <w:hideMark/>
          </w:tcPr>
          <w:p w14:paraId="70DE813B"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&lt; .001</w:t>
            </w:r>
          </w:p>
        </w:tc>
      </w:tr>
      <w:tr w:rsidR="00676038" w:rsidRPr="003A37E1" w14:paraId="4E6106E1" w14:textId="77777777" w:rsidTr="00702B59">
        <w:trPr>
          <w:tblCellSpacing w:w="15" w:type="dxa"/>
        </w:trPr>
        <w:tc>
          <w:tcPr>
            <w:tcW w:w="0" w:type="auto"/>
            <w:vAlign w:val="center"/>
            <w:hideMark/>
          </w:tcPr>
          <w:p w14:paraId="53112169"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Obsessive–Compulsive</w:t>
            </w:r>
          </w:p>
        </w:tc>
        <w:tc>
          <w:tcPr>
            <w:tcW w:w="0" w:type="auto"/>
            <w:vAlign w:val="center"/>
            <w:hideMark/>
          </w:tcPr>
          <w:p w14:paraId="533B8E69"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4.46 ± 3.29</w:t>
            </w:r>
          </w:p>
        </w:tc>
        <w:tc>
          <w:tcPr>
            <w:tcW w:w="0" w:type="auto"/>
            <w:vAlign w:val="center"/>
            <w:hideMark/>
          </w:tcPr>
          <w:p w14:paraId="2ED3471C"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7.69 ± 2.71</w:t>
            </w:r>
          </w:p>
        </w:tc>
        <w:tc>
          <w:tcPr>
            <w:tcW w:w="0" w:type="auto"/>
            <w:vAlign w:val="center"/>
            <w:hideMark/>
          </w:tcPr>
          <w:p w14:paraId="7A5BC566"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5.84 ± 3.45</w:t>
            </w:r>
          </w:p>
        </w:tc>
        <w:tc>
          <w:tcPr>
            <w:tcW w:w="0" w:type="auto"/>
            <w:vAlign w:val="center"/>
            <w:hideMark/>
          </w:tcPr>
          <w:p w14:paraId="2DB0DE28"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11.09 ± 2.74</w:t>
            </w:r>
          </w:p>
        </w:tc>
        <w:tc>
          <w:tcPr>
            <w:tcW w:w="0" w:type="auto"/>
            <w:vAlign w:val="center"/>
            <w:hideMark/>
          </w:tcPr>
          <w:p w14:paraId="754760FF"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&lt; .001</w:t>
            </w:r>
          </w:p>
        </w:tc>
      </w:tr>
      <w:tr w:rsidR="00676038" w:rsidRPr="003A37E1" w14:paraId="27D3B478" w14:textId="77777777" w:rsidTr="00702B59">
        <w:trPr>
          <w:tblCellSpacing w:w="15" w:type="dxa"/>
        </w:trPr>
        <w:tc>
          <w:tcPr>
            <w:tcW w:w="0" w:type="auto"/>
            <w:vAlign w:val="center"/>
            <w:hideMark/>
          </w:tcPr>
          <w:p w14:paraId="7B51C378" w14:textId="77777777" w:rsidR="00676038" w:rsidRPr="003A37E1" w:rsidRDefault="00676038" w:rsidP="00702B59">
            <w:pPr>
              <w:rPr>
                <w:rFonts w:ascii="Times New Roman" w:hAnsi="Times New Roman" w:cs="Times New Roman"/>
                <w:b/>
                <w:bCs/>
                <w:sz w:val="20"/>
                <w:szCs w:val="20"/>
              </w:rPr>
            </w:pPr>
            <w:r w:rsidRPr="003A37E1">
              <w:rPr>
                <w:rFonts w:ascii="Times New Roman" w:hAnsi="Times New Roman" w:cs="Times New Roman"/>
                <w:b/>
                <w:bCs/>
                <w:sz w:val="20"/>
                <w:szCs w:val="20"/>
              </w:rPr>
              <w:t>Depression</w:t>
            </w:r>
          </w:p>
        </w:tc>
        <w:tc>
          <w:tcPr>
            <w:tcW w:w="0" w:type="auto"/>
            <w:vAlign w:val="center"/>
            <w:hideMark/>
          </w:tcPr>
          <w:p w14:paraId="0AC4DBB7"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6.77 ± 3.79</w:t>
            </w:r>
          </w:p>
        </w:tc>
        <w:tc>
          <w:tcPr>
            <w:tcW w:w="0" w:type="auto"/>
            <w:vAlign w:val="center"/>
            <w:hideMark/>
          </w:tcPr>
          <w:p w14:paraId="3D2DBE8B"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11.66 ± 4.09</w:t>
            </w:r>
          </w:p>
        </w:tc>
        <w:tc>
          <w:tcPr>
            <w:tcW w:w="0" w:type="auto"/>
            <w:vAlign w:val="center"/>
            <w:hideMark/>
          </w:tcPr>
          <w:p w14:paraId="1EF3A3C7"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10.63 ± 6.66</w:t>
            </w:r>
          </w:p>
        </w:tc>
        <w:tc>
          <w:tcPr>
            <w:tcW w:w="0" w:type="auto"/>
            <w:vAlign w:val="center"/>
            <w:hideMark/>
          </w:tcPr>
          <w:p w14:paraId="03DED580"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20.09 ± 4.52</w:t>
            </w:r>
          </w:p>
        </w:tc>
        <w:tc>
          <w:tcPr>
            <w:tcW w:w="0" w:type="auto"/>
            <w:vAlign w:val="center"/>
            <w:hideMark/>
          </w:tcPr>
          <w:p w14:paraId="16B13890" w14:textId="77777777" w:rsidR="00676038" w:rsidRPr="003A37E1" w:rsidRDefault="00676038" w:rsidP="00702B59">
            <w:pPr>
              <w:rPr>
                <w:rFonts w:ascii="Times New Roman" w:hAnsi="Times New Roman" w:cs="Times New Roman"/>
                <w:sz w:val="20"/>
                <w:szCs w:val="20"/>
              </w:rPr>
            </w:pPr>
            <w:r w:rsidRPr="003A37E1">
              <w:rPr>
                <w:rFonts w:ascii="Times New Roman" w:hAnsi="Times New Roman" w:cs="Times New Roman"/>
                <w:sz w:val="20"/>
                <w:szCs w:val="20"/>
              </w:rPr>
              <w:t>&lt; .001</w:t>
            </w:r>
          </w:p>
        </w:tc>
      </w:tr>
    </w:tbl>
    <w:p w14:paraId="7FBF365B" w14:textId="77777777" w:rsidR="00676038" w:rsidRPr="003A37E1" w:rsidRDefault="00676038" w:rsidP="00676038">
      <w:pPr>
        <w:rPr>
          <w:rFonts w:ascii="Times New Roman" w:hAnsi="Times New Roman" w:cs="Times New Roman"/>
          <w:b/>
          <w:bCs/>
          <w:sz w:val="20"/>
          <w:szCs w:val="20"/>
        </w:rPr>
      </w:pPr>
    </w:p>
    <w:p w14:paraId="65954E4C" w14:textId="7EA7E8B2" w:rsidR="00676038" w:rsidRPr="003A37E1" w:rsidRDefault="00361AA4" w:rsidP="00676038">
      <w:pPr>
        <w:rPr>
          <w:rFonts w:ascii="Times New Roman" w:hAnsi="Times New Roman" w:cs="Times New Roman"/>
          <w:sz w:val="20"/>
          <w:szCs w:val="20"/>
        </w:rPr>
      </w:pPr>
      <w:r w:rsidRPr="003A37E1">
        <w:rPr>
          <w:rFonts w:ascii="Times New Roman" w:hAnsi="Times New Roman" w:cs="Times New Roman"/>
          <w:sz w:val="20"/>
          <w:szCs w:val="20"/>
        </w:rPr>
        <w:t>Values are presented as mean ± standard deviation for descriptive purposes.</w:t>
      </w:r>
      <w:r w:rsidR="00676038" w:rsidRPr="003A37E1">
        <w:rPr>
          <w:rFonts w:ascii="Times New Roman" w:hAnsi="Times New Roman" w:cs="Times New Roman"/>
          <w:sz w:val="20"/>
          <w:szCs w:val="20"/>
        </w:rPr>
        <w:br/>
        <w:t>Between-cluster comparisons were conducted using the Kruskal–Wallis test.</w:t>
      </w:r>
      <w:r w:rsidR="00676038" w:rsidRPr="003A37E1">
        <w:rPr>
          <w:rFonts w:ascii="Times New Roman" w:hAnsi="Times New Roman" w:cs="Times New Roman"/>
          <w:sz w:val="20"/>
          <w:szCs w:val="20"/>
        </w:rPr>
        <w:br/>
        <w:t>DERS: Difficulties in Emotion Regulation Scale; RCADS: Revised Child Anxiety and Depression Scale.</w:t>
      </w:r>
    </w:p>
    <w:p w14:paraId="2BE9A296" w14:textId="77777777" w:rsidR="00676038" w:rsidRPr="003A37E1" w:rsidRDefault="00676038" w:rsidP="00676038">
      <w:pPr>
        <w:rPr>
          <w:rFonts w:ascii="Times New Roman" w:hAnsi="Times New Roman" w:cs="Times New Roman"/>
          <w:sz w:val="20"/>
          <w:szCs w:val="20"/>
        </w:rPr>
      </w:pPr>
    </w:p>
    <w:p w14:paraId="197F9F38" w14:textId="77777777" w:rsidR="00676038" w:rsidRPr="003A37E1" w:rsidRDefault="00676038" w:rsidP="00676038">
      <w:pPr>
        <w:rPr>
          <w:rFonts w:ascii="Times New Roman" w:hAnsi="Times New Roman" w:cs="Times New Roman"/>
          <w:b/>
          <w:bCs/>
          <w:sz w:val="20"/>
          <w:szCs w:val="20"/>
        </w:rPr>
      </w:pPr>
    </w:p>
    <w:p w14:paraId="47849953" w14:textId="77777777" w:rsidR="007E075C" w:rsidRPr="003A37E1" w:rsidRDefault="007E075C" w:rsidP="00676038">
      <w:pPr>
        <w:rPr>
          <w:rFonts w:ascii="Times New Roman" w:hAnsi="Times New Roman" w:cs="Times New Roman"/>
          <w:b/>
          <w:bCs/>
          <w:sz w:val="20"/>
          <w:szCs w:val="20"/>
        </w:rPr>
      </w:pPr>
    </w:p>
    <w:p w14:paraId="1A77BFE3" w14:textId="77777777" w:rsidR="007E075C" w:rsidRPr="003A37E1" w:rsidRDefault="007E075C" w:rsidP="00676038">
      <w:pPr>
        <w:rPr>
          <w:rFonts w:ascii="Times New Roman" w:hAnsi="Times New Roman" w:cs="Times New Roman"/>
          <w:b/>
          <w:bCs/>
          <w:sz w:val="20"/>
          <w:szCs w:val="20"/>
        </w:rPr>
      </w:pPr>
    </w:p>
    <w:p w14:paraId="1BF69A3E" w14:textId="77777777" w:rsidR="007E075C" w:rsidRPr="003A37E1" w:rsidRDefault="007E075C" w:rsidP="00676038">
      <w:pPr>
        <w:rPr>
          <w:rFonts w:ascii="Times New Roman" w:hAnsi="Times New Roman" w:cs="Times New Roman"/>
          <w:b/>
          <w:bCs/>
          <w:sz w:val="20"/>
          <w:szCs w:val="20"/>
        </w:rPr>
      </w:pPr>
    </w:p>
    <w:p w14:paraId="65A8D3ED" w14:textId="278E5E8E" w:rsidR="00452AEA" w:rsidRPr="003A37E1" w:rsidRDefault="00452AEA" w:rsidP="00452AEA">
      <w:pPr>
        <w:rPr>
          <w:rFonts w:ascii="Times New Roman" w:hAnsi="Times New Roman" w:cs="Times New Roman"/>
          <w:sz w:val="20"/>
          <w:szCs w:val="20"/>
        </w:rPr>
      </w:pPr>
      <w:r w:rsidRPr="003A37E1">
        <w:rPr>
          <w:rFonts w:ascii="Times New Roman" w:hAnsi="Times New Roman" w:cs="Times New Roman"/>
          <w:b/>
          <w:bCs/>
          <w:sz w:val="20"/>
          <w:szCs w:val="20"/>
        </w:rPr>
        <w:t xml:space="preserve">Supplementary Table 2. Mediation Analysis: </w:t>
      </w:r>
      <w:r w:rsidRPr="003A37E1">
        <w:rPr>
          <w:rFonts w:ascii="Times New Roman" w:hAnsi="Times New Roman" w:cs="Times New Roman"/>
          <w:sz w:val="20"/>
          <w:szCs w:val="20"/>
        </w:rPr>
        <w:t>Emotion Regulation Difficulties as a Mediator Between Resilience and Internalizing Symptoms</w:t>
      </w:r>
    </w:p>
    <w:p w14:paraId="18D71114"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Model specification</w:t>
      </w:r>
      <w:r w:rsidRPr="003A37E1">
        <w:rPr>
          <w:rFonts w:ascii="Times New Roman" w:hAnsi="Times New Roman" w:cs="Times New Roman"/>
          <w:b/>
          <w:bCs/>
          <w:sz w:val="20"/>
          <w:szCs w:val="20"/>
        </w:rPr>
        <w:br/>
        <w:t xml:space="preserve">X: </w:t>
      </w:r>
      <w:r w:rsidRPr="003A37E1">
        <w:rPr>
          <w:rFonts w:ascii="Times New Roman" w:hAnsi="Times New Roman" w:cs="Times New Roman"/>
          <w:sz w:val="20"/>
          <w:szCs w:val="20"/>
        </w:rPr>
        <w:t>Resilience (CD-RISC-25 total)</w:t>
      </w:r>
      <w:r w:rsidRPr="003A37E1">
        <w:rPr>
          <w:rFonts w:ascii="Times New Roman" w:hAnsi="Times New Roman" w:cs="Times New Roman"/>
          <w:b/>
          <w:bCs/>
          <w:sz w:val="20"/>
          <w:szCs w:val="20"/>
        </w:rPr>
        <w:br/>
        <w:t xml:space="preserve">M: </w:t>
      </w:r>
      <w:r w:rsidRPr="003A37E1">
        <w:rPr>
          <w:rFonts w:ascii="Times New Roman" w:hAnsi="Times New Roman" w:cs="Times New Roman"/>
          <w:sz w:val="20"/>
          <w:szCs w:val="20"/>
        </w:rPr>
        <w:t>Emotion regulation difficulties (DERS-16 total)</w:t>
      </w:r>
      <w:r w:rsidRPr="003A37E1">
        <w:rPr>
          <w:rFonts w:ascii="Times New Roman" w:hAnsi="Times New Roman" w:cs="Times New Roman"/>
          <w:b/>
          <w:bCs/>
          <w:sz w:val="20"/>
          <w:szCs w:val="20"/>
        </w:rPr>
        <w:br/>
        <w:t xml:space="preserve">Y: </w:t>
      </w:r>
      <w:r w:rsidRPr="003A37E1">
        <w:rPr>
          <w:rFonts w:ascii="Times New Roman" w:hAnsi="Times New Roman" w:cs="Times New Roman"/>
          <w:sz w:val="20"/>
          <w:szCs w:val="20"/>
        </w:rPr>
        <w:t>Internalizing symptoms (RCADS internalizing total)</w:t>
      </w:r>
      <w:r w:rsidRPr="003A37E1">
        <w:rPr>
          <w:rFonts w:ascii="Times New Roman" w:hAnsi="Times New Roman" w:cs="Times New Roman"/>
          <w:b/>
          <w:bCs/>
          <w:sz w:val="20"/>
          <w:szCs w:val="20"/>
        </w:rPr>
        <w:br/>
        <w:t>Bootstrap resampling: 5,000 (bias-corrected, 95% CI)</w:t>
      </w:r>
    </w:p>
    <w:p w14:paraId="0DB6E7E9" w14:textId="7EF25601" w:rsidR="00452AEA" w:rsidRPr="003A37E1" w:rsidRDefault="00452AEA" w:rsidP="00452AEA">
      <w:pPr>
        <w:rPr>
          <w:rFonts w:ascii="Times New Roman" w:hAnsi="Times New Roman" w:cs="Times New Roman"/>
          <w:b/>
          <w:bCs/>
          <w:sz w:val="20"/>
          <w:szCs w:val="20"/>
        </w:rPr>
      </w:pPr>
    </w:p>
    <w:p w14:paraId="3CEB9F99"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Path coefficients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22"/>
        <w:gridCol w:w="524"/>
        <w:gridCol w:w="410"/>
        <w:gridCol w:w="524"/>
        <w:gridCol w:w="574"/>
        <w:gridCol w:w="748"/>
      </w:tblGrid>
      <w:tr w:rsidR="00452AEA" w:rsidRPr="003A37E1" w14:paraId="0571AE63" w14:textId="77777777">
        <w:trPr>
          <w:tblHeader/>
          <w:tblCellSpacing w:w="15" w:type="dxa"/>
        </w:trPr>
        <w:tc>
          <w:tcPr>
            <w:tcW w:w="0" w:type="auto"/>
            <w:vAlign w:val="center"/>
            <w:hideMark/>
          </w:tcPr>
          <w:p w14:paraId="36569523"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Path / Effect</w:t>
            </w:r>
          </w:p>
        </w:tc>
        <w:tc>
          <w:tcPr>
            <w:tcW w:w="0" w:type="auto"/>
            <w:vAlign w:val="center"/>
            <w:hideMark/>
          </w:tcPr>
          <w:p w14:paraId="32A4306A"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b</w:t>
            </w:r>
          </w:p>
        </w:tc>
        <w:tc>
          <w:tcPr>
            <w:tcW w:w="0" w:type="auto"/>
            <w:vAlign w:val="center"/>
            <w:hideMark/>
          </w:tcPr>
          <w:p w14:paraId="5FE21E09"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SE</w:t>
            </w:r>
          </w:p>
        </w:tc>
        <w:tc>
          <w:tcPr>
            <w:tcW w:w="0" w:type="auto"/>
            <w:vAlign w:val="center"/>
            <w:hideMark/>
          </w:tcPr>
          <w:p w14:paraId="00A71CB6"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t</w:t>
            </w:r>
          </w:p>
        </w:tc>
        <w:tc>
          <w:tcPr>
            <w:tcW w:w="0" w:type="auto"/>
            <w:vAlign w:val="center"/>
            <w:hideMark/>
          </w:tcPr>
          <w:p w14:paraId="260512A3"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p</w:t>
            </w:r>
          </w:p>
        </w:tc>
        <w:tc>
          <w:tcPr>
            <w:tcW w:w="0" w:type="auto"/>
            <w:vAlign w:val="center"/>
            <w:hideMark/>
          </w:tcPr>
          <w:p w14:paraId="2BA8CA9D"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95% CI</w:t>
            </w:r>
          </w:p>
        </w:tc>
      </w:tr>
      <w:tr w:rsidR="00452AEA" w:rsidRPr="003A37E1" w14:paraId="497976FF" w14:textId="77777777">
        <w:trPr>
          <w:tblCellSpacing w:w="15" w:type="dxa"/>
        </w:trPr>
        <w:tc>
          <w:tcPr>
            <w:tcW w:w="0" w:type="auto"/>
            <w:vAlign w:val="center"/>
            <w:hideMark/>
          </w:tcPr>
          <w:p w14:paraId="753BB06A"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a: Resilience → Emotion dysregulation</w:t>
            </w:r>
          </w:p>
        </w:tc>
        <w:tc>
          <w:tcPr>
            <w:tcW w:w="0" w:type="auto"/>
            <w:vAlign w:val="center"/>
            <w:hideMark/>
          </w:tcPr>
          <w:p w14:paraId="0DEBCDA8"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−0.26</w:t>
            </w:r>
          </w:p>
        </w:tc>
        <w:tc>
          <w:tcPr>
            <w:tcW w:w="0" w:type="auto"/>
            <w:vAlign w:val="center"/>
            <w:hideMark/>
          </w:tcPr>
          <w:p w14:paraId="2A3D5A8F"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0.08</w:t>
            </w:r>
          </w:p>
        </w:tc>
        <w:tc>
          <w:tcPr>
            <w:tcW w:w="0" w:type="auto"/>
            <w:vAlign w:val="center"/>
            <w:hideMark/>
          </w:tcPr>
          <w:p w14:paraId="0EC7E017"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−3.32</w:t>
            </w:r>
          </w:p>
        </w:tc>
        <w:tc>
          <w:tcPr>
            <w:tcW w:w="0" w:type="auto"/>
            <w:vAlign w:val="center"/>
            <w:hideMark/>
          </w:tcPr>
          <w:p w14:paraId="24EC986A"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.001</w:t>
            </w:r>
          </w:p>
        </w:tc>
        <w:tc>
          <w:tcPr>
            <w:tcW w:w="0" w:type="auto"/>
            <w:vAlign w:val="center"/>
            <w:hideMark/>
          </w:tcPr>
          <w:p w14:paraId="239FEDFB"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w:t>
            </w:r>
          </w:p>
        </w:tc>
      </w:tr>
      <w:tr w:rsidR="00452AEA" w:rsidRPr="003A37E1" w14:paraId="63C925BF" w14:textId="77777777">
        <w:trPr>
          <w:tblCellSpacing w:w="15" w:type="dxa"/>
        </w:trPr>
        <w:tc>
          <w:tcPr>
            <w:tcW w:w="0" w:type="auto"/>
            <w:vAlign w:val="center"/>
            <w:hideMark/>
          </w:tcPr>
          <w:p w14:paraId="53D6F30C"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b: Emotion dysregulation → Internalizing (controlling for resilience)</w:t>
            </w:r>
          </w:p>
        </w:tc>
        <w:tc>
          <w:tcPr>
            <w:tcW w:w="0" w:type="auto"/>
            <w:vAlign w:val="center"/>
            <w:hideMark/>
          </w:tcPr>
          <w:p w14:paraId="7836E81A"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1.20</w:t>
            </w:r>
          </w:p>
        </w:tc>
        <w:tc>
          <w:tcPr>
            <w:tcW w:w="0" w:type="auto"/>
            <w:vAlign w:val="center"/>
            <w:hideMark/>
          </w:tcPr>
          <w:p w14:paraId="6D7317FE"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0.13</w:t>
            </w:r>
          </w:p>
        </w:tc>
        <w:tc>
          <w:tcPr>
            <w:tcW w:w="0" w:type="auto"/>
            <w:vAlign w:val="center"/>
            <w:hideMark/>
          </w:tcPr>
          <w:p w14:paraId="736C5080"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9.58</w:t>
            </w:r>
          </w:p>
        </w:tc>
        <w:tc>
          <w:tcPr>
            <w:tcW w:w="0" w:type="auto"/>
            <w:vAlign w:val="center"/>
            <w:hideMark/>
          </w:tcPr>
          <w:p w14:paraId="1D5927A0"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&lt; .001</w:t>
            </w:r>
          </w:p>
        </w:tc>
        <w:tc>
          <w:tcPr>
            <w:tcW w:w="0" w:type="auto"/>
            <w:vAlign w:val="center"/>
            <w:hideMark/>
          </w:tcPr>
          <w:p w14:paraId="0051F8F9"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w:t>
            </w:r>
          </w:p>
        </w:tc>
      </w:tr>
      <w:tr w:rsidR="00452AEA" w:rsidRPr="003A37E1" w14:paraId="0D48C3D9" w14:textId="77777777">
        <w:trPr>
          <w:tblCellSpacing w:w="15" w:type="dxa"/>
        </w:trPr>
        <w:tc>
          <w:tcPr>
            <w:tcW w:w="0" w:type="auto"/>
            <w:vAlign w:val="center"/>
            <w:hideMark/>
          </w:tcPr>
          <w:p w14:paraId="36BA008F"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c′: Resilience → Internalizing (direct effect)</w:t>
            </w:r>
          </w:p>
        </w:tc>
        <w:tc>
          <w:tcPr>
            <w:tcW w:w="0" w:type="auto"/>
            <w:vAlign w:val="center"/>
            <w:hideMark/>
          </w:tcPr>
          <w:p w14:paraId="18B42C98"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−0.28</w:t>
            </w:r>
          </w:p>
        </w:tc>
        <w:tc>
          <w:tcPr>
            <w:tcW w:w="0" w:type="auto"/>
            <w:vAlign w:val="center"/>
            <w:hideMark/>
          </w:tcPr>
          <w:p w14:paraId="531F7100"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0.11</w:t>
            </w:r>
          </w:p>
        </w:tc>
        <w:tc>
          <w:tcPr>
            <w:tcW w:w="0" w:type="auto"/>
            <w:vAlign w:val="center"/>
            <w:hideMark/>
          </w:tcPr>
          <w:p w14:paraId="783EE629"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−2.61</w:t>
            </w:r>
          </w:p>
        </w:tc>
        <w:tc>
          <w:tcPr>
            <w:tcW w:w="0" w:type="auto"/>
            <w:vAlign w:val="center"/>
            <w:hideMark/>
          </w:tcPr>
          <w:p w14:paraId="2010B8F2"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.010</w:t>
            </w:r>
          </w:p>
        </w:tc>
        <w:tc>
          <w:tcPr>
            <w:tcW w:w="0" w:type="auto"/>
            <w:vAlign w:val="center"/>
            <w:hideMark/>
          </w:tcPr>
          <w:p w14:paraId="3C93CDBE"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w:t>
            </w:r>
          </w:p>
        </w:tc>
      </w:tr>
      <w:tr w:rsidR="00452AEA" w:rsidRPr="003A37E1" w14:paraId="5BC4D2C3" w14:textId="77777777">
        <w:trPr>
          <w:tblCellSpacing w:w="15" w:type="dxa"/>
        </w:trPr>
        <w:tc>
          <w:tcPr>
            <w:tcW w:w="0" w:type="auto"/>
            <w:vAlign w:val="center"/>
            <w:hideMark/>
          </w:tcPr>
          <w:p w14:paraId="3B8E1CCC"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c: Resilience → Internalizing (total effect)</w:t>
            </w:r>
          </w:p>
        </w:tc>
        <w:tc>
          <w:tcPr>
            <w:tcW w:w="0" w:type="auto"/>
            <w:vAlign w:val="center"/>
            <w:hideMark/>
          </w:tcPr>
          <w:p w14:paraId="55F38417"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−0.60</w:t>
            </w:r>
          </w:p>
        </w:tc>
        <w:tc>
          <w:tcPr>
            <w:tcW w:w="0" w:type="auto"/>
            <w:vAlign w:val="center"/>
            <w:hideMark/>
          </w:tcPr>
          <w:p w14:paraId="7A1F5938"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0.14</w:t>
            </w:r>
          </w:p>
        </w:tc>
        <w:tc>
          <w:tcPr>
            <w:tcW w:w="0" w:type="auto"/>
            <w:vAlign w:val="center"/>
            <w:hideMark/>
          </w:tcPr>
          <w:p w14:paraId="1FAEA4A5"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−4.28</w:t>
            </w:r>
          </w:p>
        </w:tc>
        <w:tc>
          <w:tcPr>
            <w:tcW w:w="0" w:type="auto"/>
            <w:vAlign w:val="center"/>
            <w:hideMark/>
          </w:tcPr>
          <w:p w14:paraId="09EF059E"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&lt; .001</w:t>
            </w:r>
          </w:p>
        </w:tc>
        <w:tc>
          <w:tcPr>
            <w:tcW w:w="0" w:type="auto"/>
            <w:vAlign w:val="center"/>
            <w:hideMark/>
          </w:tcPr>
          <w:p w14:paraId="31B7304D"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w:t>
            </w:r>
          </w:p>
        </w:tc>
      </w:tr>
    </w:tbl>
    <w:p w14:paraId="28D6660C" w14:textId="31DA561B" w:rsidR="00452AEA" w:rsidRPr="003A37E1" w:rsidRDefault="00452AEA" w:rsidP="00452AEA">
      <w:pPr>
        <w:rPr>
          <w:rFonts w:ascii="Times New Roman" w:hAnsi="Times New Roman" w:cs="Times New Roman"/>
          <w:b/>
          <w:bCs/>
          <w:sz w:val="20"/>
          <w:szCs w:val="20"/>
        </w:rPr>
      </w:pPr>
    </w:p>
    <w:p w14:paraId="4415A0B8"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Indirect effect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85"/>
        <w:gridCol w:w="524"/>
        <w:gridCol w:w="705"/>
        <w:gridCol w:w="1226"/>
      </w:tblGrid>
      <w:tr w:rsidR="00452AEA" w:rsidRPr="003A37E1" w14:paraId="3B97488C" w14:textId="77777777">
        <w:trPr>
          <w:tblHeader/>
          <w:tblCellSpacing w:w="15" w:type="dxa"/>
        </w:trPr>
        <w:tc>
          <w:tcPr>
            <w:tcW w:w="0" w:type="auto"/>
            <w:vAlign w:val="center"/>
            <w:hideMark/>
          </w:tcPr>
          <w:p w14:paraId="0CC37BD4"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Effect</w:t>
            </w:r>
          </w:p>
        </w:tc>
        <w:tc>
          <w:tcPr>
            <w:tcW w:w="0" w:type="auto"/>
            <w:vAlign w:val="center"/>
            <w:hideMark/>
          </w:tcPr>
          <w:p w14:paraId="42722458"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b</w:t>
            </w:r>
          </w:p>
        </w:tc>
        <w:tc>
          <w:tcPr>
            <w:tcW w:w="0" w:type="auto"/>
            <w:vAlign w:val="center"/>
            <w:hideMark/>
          </w:tcPr>
          <w:p w14:paraId="2FE923E1"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BootSE</w:t>
            </w:r>
          </w:p>
        </w:tc>
        <w:tc>
          <w:tcPr>
            <w:tcW w:w="0" w:type="auto"/>
            <w:vAlign w:val="center"/>
            <w:hideMark/>
          </w:tcPr>
          <w:p w14:paraId="1E123566"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95% CI</w:t>
            </w:r>
          </w:p>
        </w:tc>
      </w:tr>
      <w:tr w:rsidR="00452AEA" w:rsidRPr="003A37E1" w14:paraId="06B83729" w14:textId="77777777">
        <w:trPr>
          <w:tblCellSpacing w:w="15" w:type="dxa"/>
        </w:trPr>
        <w:tc>
          <w:tcPr>
            <w:tcW w:w="0" w:type="auto"/>
            <w:vAlign w:val="center"/>
            <w:hideMark/>
          </w:tcPr>
          <w:p w14:paraId="35C6E911"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Indirect effect (a × b)</w:t>
            </w:r>
          </w:p>
        </w:tc>
        <w:tc>
          <w:tcPr>
            <w:tcW w:w="0" w:type="auto"/>
            <w:vAlign w:val="center"/>
            <w:hideMark/>
          </w:tcPr>
          <w:p w14:paraId="2AE81296"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−0.32</w:t>
            </w:r>
          </w:p>
        </w:tc>
        <w:tc>
          <w:tcPr>
            <w:tcW w:w="0" w:type="auto"/>
            <w:vAlign w:val="center"/>
            <w:hideMark/>
          </w:tcPr>
          <w:p w14:paraId="241DBD11"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0.11</w:t>
            </w:r>
          </w:p>
        </w:tc>
        <w:tc>
          <w:tcPr>
            <w:tcW w:w="0" w:type="auto"/>
            <w:vAlign w:val="center"/>
            <w:hideMark/>
          </w:tcPr>
          <w:p w14:paraId="23EAEDF9"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[−0.54, −0.11]</w:t>
            </w:r>
          </w:p>
        </w:tc>
      </w:tr>
    </w:tbl>
    <w:p w14:paraId="6428E13B" w14:textId="20261976" w:rsidR="00452AEA" w:rsidRPr="003A37E1" w:rsidRDefault="00452AEA" w:rsidP="00452AEA">
      <w:pPr>
        <w:rPr>
          <w:rFonts w:ascii="Times New Roman" w:hAnsi="Times New Roman" w:cs="Times New Roman"/>
          <w:b/>
          <w:bCs/>
          <w:sz w:val="20"/>
          <w:szCs w:val="20"/>
        </w:rPr>
      </w:pPr>
    </w:p>
    <w:p w14:paraId="0F557D43"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Model summary statistics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31"/>
        <w:gridCol w:w="510"/>
        <w:gridCol w:w="410"/>
        <w:gridCol w:w="560"/>
        <w:gridCol w:w="589"/>
      </w:tblGrid>
      <w:tr w:rsidR="00452AEA" w:rsidRPr="003A37E1" w14:paraId="4F57CBF9" w14:textId="77777777">
        <w:trPr>
          <w:tblHeader/>
          <w:tblCellSpacing w:w="15" w:type="dxa"/>
        </w:trPr>
        <w:tc>
          <w:tcPr>
            <w:tcW w:w="0" w:type="auto"/>
            <w:vAlign w:val="center"/>
            <w:hideMark/>
          </w:tcPr>
          <w:p w14:paraId="5DB32B3C"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Outcome variable</w:t>
            </w:r>
          </w:p>
        </w:tc>
        <w:tc>
          <w:tcPr>
            <w:tcW w:w="0" w:type="auto"/>
            <w:vAlign w:val="center"/>
            <w:hideMark/>
          </w:tcPr>
          <w:p w14:paraId="3D8E89F8"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R²</w:t>
            </w:r>
          </w:p>
        </w:tc>
        <w:tc>
          <w:tcPr>
            <w:tcW w:w="0" w:type="auto"/>
            <w:vAlign w:val="center"/>
            <w:hideMark/>
          </w:tcPr>
          <w:p w14:paraId="204FBB86"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F</w:t>
            </w:r>
          </w:p>
        </w:tc>
        <w:tc>
          <w:tcPr>
            <w:tcW w:w="0" w:type="auto"/>
            <w:vAlign w:val="center"/>
            <w:hideMark/>
          </w:tcPr>
          <w:p w14:paraId="2DD9C1A6"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df</w:t>
            </w:r>
          </w:p>
        </w:tc>
        <w:tc>
          <w:tcPr>
            <w:tcW w:w="0" w:type="auto"/>
            <w:vAlign w:val="center"/>
            <w:hideMark/>
          </w:tcPr>
          <w:p w14:paraId="15E6B91A"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p</w:t>
            </w:r>
          </w:p>
        </w:tc>
      </w:tr>
      <w:tr w:rsidR="00452AEA" w:rsidRPr="003A37E1" w14:paraId="533D5C90" w14:textId="77777777">
        <w:trPr>
          <w:tblCellSpacing w:w="15" w:type="dxa"/>
        </w:trPr>
        <w:tc>
          <w:tcPr>
            <w:tcW w:w="0" w:type="auto"/>
            <w:vAlign w:val="center"/>
            <w:hideMark/>
          </w:tcPr>
          <w:p w14:paraId="7638EBC4"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Emotion dysregulation (M)</w:t>
            </w:r>
          </w:p>
        </w:tc>
        <w:tc>
          <w:tcPr>
            <w:tcW w:w="0" w:type="auto"/>
            <w:vAlign w:val="center"/>
            <w:hideMark/>
          </w:tcPr>
          <w:p w14:paraId="00B9B605"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0.094</w:t>
            </w:r>
          </w:p>
        </w:tc>
        <w:tc>
          <w:tcPr>
            <w:tcW w:w="0" w:type="auto"/>
            <w:vAlign w:val="center"/>
            <w:hideMark/>
          </w:tcPr>
          <w:p w14:paraId="6F887C03"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11.0</w:t>
            </w:r>
          </w:p>
        </w:tc>
        <w:tc>
          <w:tcPr>
            <w:tcW w:w="0" w:type="auto"/>
            <w:vAlign w:val="center"/>
            <w:hideMark/>
          </w:tcPr>
          <w:p w14:paraId="620A60A5"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1, 107</w:t>
            </w:r>
          </w:p>
        </w:tc>
        <w:tc>
          <w:tcPr>
            <w:tcW w:w="0" w:type="auto"/>
            <w:vAlign w:val="center"/>
            <w:hideMark/>
          </w:tcPr>
          <w:p w14:paraId="432A925A"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.001</w:t>
            </w:r>
          </w:p>
        </w:tc>
      </w:tr>
      <w:tr w:rsidR="00452AEA" w:rsidRPr="003A37E1" w14:paraId="0321FD71" w14:textId="77777777">
        <w:trPr>
          <w:tblCellSpacing w:w="15" w:type="dxa"/>
        </w:trPr>
        <w:tc>
          <w:tcPr>
            <w:tcW w:w="0" w:type="auto"/>
            <w:vAlign w:val="center"/>
            <w:hideMark/>
          </w:tcPr>
          <w:p w14:paraId="7414E04B"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Internalizing symptoms (Y)</w:t>
            </w:r>
          </w:p>
        </w:tc>
        <w:tc>
          <w:tcPr>
            <w:tcW w:w="0" w:type="auto"/>
            <w:vAlign w:val="center"/>
            <w:hideMark/>
          </w:tcPr>
          <w:p w14:paraId="5FED913C"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0.542</w:t>
            </w:r>
          </w:p>
        </w:tc>
        <w:tc>
          <w:tcPr>
            <w:tcW w:w="0" w:type="auto"/>
            <w:vAlign w:val="center"/>
            <w:hideMark/>
          </w:tcPr>
          <w:p w14:paraId="37E98B88"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62.4</w:t>
            </w:r>
          </w:p>
        </w:tc>
        <w:tc>
          <w:tcPr>
            <w:tcW w:w="0" w:type="auto"/>
            <w:vAlign w:val="center"/>
            <w:hideMark/>
          </w:tcPr>
          <w:p w14:paraId="159AA6FE"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2, 106</w:t>
            </w:r>
          </w:p>
        </w:tc>
        <w:tc>
          <w:tcPr>
            <w:tcW w:w="0" w:type="auto"/>
            <w:vAlign w:val="center"/>
            <w:hideMark/>
          </w:tcPr>
          <w:p w14:paraId="690515CB"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&lt; .001</w:t>
            </w:r>
          </w:p>
        </w:tc>
      </w:tr>
    </w:tbl>
    <w:p w14:paraId="4A0492B8" w14:textId="70AB7A90" w:rsidR="00452AEA" w:rsidRPr="003A37E1" w:rsidRDefault="00452AEA" w:rsidP="00452AEA">
      <w:pPr>
        <w:rPr>
          <w:rFonts w:ascii="Times New Roman" w:hAnsi="Times New Roman" w:cs="Times New Roman"/>
          <w:b/>
          <w:bCs/>
          <w:sz w:val="20"/>
          <w:szCs w:val="20"/>
        </w:rPr>
      </w:pPr>
    </w:p>
    <w:p w14:paraId="2C7D7F4E" w14:textId="77777777" w:rsidR="00452AEA" w:rsidRPr="003A37E1" w:rsidRDefault="00452AEA" w:rsidP="00452AEA">
      <w:pPr>
        <w:rPr>
          <w:rFonts w:ascii="Times New Roman" w:hAnsi="Times New Roman" w:cs="Times New Roman"/>
          <w:b/>
          <w:bCs/>
          <w:sz w:val="20"/>
          <w:szCs w:val="20"/>
        </w:rPr>
      </w:pPr>
      <w:r w:rsidRPr="003A37E1">
        <w:rPr>
          <w:rFonts w:ascii="Times New Roman" w:hAnsi="Times New Roman" w:cs="Times New Roman"/>
          <w:b/>
          <w:bCs/>
          <w:sz w:val="20"/>
          <w:szCs w:val="20"/>
        </w:rPr>
        <w:t>Table notes</w:t>
      </w:r>
    </w:p>
    <w:p w14:paraId="65899160" w14:textId="77777777" w:rsidR="00452AEA" w:rsidRPr="003A37E1" w:rsidRDefault="00452AEA" w:rsidP="00452AEA">
      <w:pPr>
        <w:rPr>
          <w:rFonts w:ascii="Times New Roman" w:hAnsi="Times New Roman" w:cs="Times New Roman"/>
          <w:sz w:val="20"/>
          <w:szCs w:val="20"/>
        </w:rPr>
      </w:pPr>
      <w:r w:rsidRPr="003A37E1">
        <w:rPr>
          <w:rFonts w:ascii="Times New Roman" w:hAnsi="Times New Roman" w:cs="Times New Roman"/>
          <w:sz w:val="20"/>
          <w:szCs w:val="20"/>
        </w:rPr>
        <w:t>Unstandardized coefficients (b) are reported.</w:t>
      </w:r>
      <w:r w:rsidRPr="003A37E1">
        <w:rPr>
          <w:rFonts w:ascii="Times New Roman" w:hAnsi="Times New Roman" w:cs="Times New Roman"/>
          <w:sz w:val="20"/>
          <w:szCs w:val="20"/>
        </w:rPr>
        <w:br/>
        <w:t>Bootstrap standard errors (BootSE) and 95% confidence intervals are reported, with inference based primarily on the bootstrap confidence intervals.</w:t>
      </w:r>
      <w:r w:rsidRPr="003A37E1">
        <w:rPr>
          <w:rFonts w:ascii="Times New Roman" w:hAnsi="Times New Roman" w:cs="Times New Roman"/>
          <w:sz w:val="20"/>
          <w:szCs w:val="20"/>
        </w:rPr>
        <w:br/>
        <w:t>No covariates were included in the mediation model.</w:t>
      </w:r>
      <w:r w:rsidRPr="003A37E1">
        <w:rPr>
          <w:rFonts w:ascii="Times New Roman" w:hAnsi="Times New Roman" w:cs="Times New Roman"/>
          <w:sz w:val="20"/>
          <w:szCs w:val="20"/>
        </w:rPr>
        <w:br/>
        <w:t>CD-RISC: Connor–Davidson Resilience Scale; DERS: Difficulties in Emotion Regulation Scale; RCADS: Revised Child Anxiety and Depression Scale.</w:t>
      </w:r>
    </w:p>
    <w:p w14:paraId="4C361916" w14:textId="77777777" w:rsidR="00676038" w:rsidRPr="003A37E1" w:rsidRDefault="00676038" w:rsidP="00676038"/>
    <w:p w14:paraId="101B75FC" w14:textId="77777777" w:rsidR="0032220F" w:rsidRPr="003A37E1" w:rsidRDefault="0032220F" w:rsidP="00676038">
      <w:pPr>
        <w:rPr>
          <w:b/>
          <w:bCs/>
        </w:rPr>
      </w:pPr>
    </w:p>
    <w:p w14:paraId="2122F542" w14:textId="77777777" w:rsidR="007E075C" w:rsidRPr="003A37E1" w:rsidRDefault="007E075C" w:rsidP="00676038">
      <w:pPr>
        <w:rPr>
          <w:rFonts w:ascii="Times New Roman" w:hAnsi="Times New Roman" w:cs="Times New Roman"/>
          <w:b/>
          <w:bCs/>
          <w:sz w:val="20"/>
          <w:szCs w:val="20"/>
        </w:rPr>
      </w:pPr>
    </w:p>
    <w:p w14:paraId="5BD40730" w14:textId="3ABBCAC1" w:rsidR="009E11F3" w:rsidRPr="003A37E1" w:rsidRDefault="00EE7041" w:rsidP="00676038">
      <w:pPr>
        <w:rPr>
          <w:rFonts w:ascii="Times New Roman" w:hAnsi="Times New Roman" w:cs="Times New Roman"/>
          <w:sz w:val="20"/>
          <w:szCs w:val="20"/>
        </w:rPr>
      </w:pPr>
      <w:r w:rsidRPr="003A37E1">
        <w:rPr>
          <w:rFonts w:ascii="Times New Roman" w:hAnsi="Times New Roman" w:cs="Times New Roman"/>
          <w:b/>
          <w:bCs/>
          <w:sz w:val="20"/>
          <w:szCs w:val="20"/>
        </w:rPr>
        <w:t>Supplementary Fig</w:t>
      </w:r>
      <w:r w:rsidR="00702807" w:rsidRPr="003A37E1">
        <w:rPr>
          <w:rFonts w:ascii="Times New Roman" w:hAnsi="Times New Roman" w:cs="Times New Roman"/>
          <w:b/>
          <w:bCs/>
          <w:sz w:val="20"/>
          <w:szCs w:val="20"/>
        </w:rPr>
        <w:t>.</w:t>
      </w:r>
      <w:r w:rsidRPr="003A37E1">
        <w:rPr>
          <w:rFonts w:ascii="Times New Roman" w:hAnsi="Times New Roman" w:cs="Times New Roman"/>
          <w:b/>
          <w:bCs/>
          <w:sz w:val="20"/>
          <w:szCs w:val="20"/>
        </w:rPr>
        <w:t xml:space="preserve"> 1. </w:t>
      </w:r>
      <w:r w:rsidRPr="003A37E1">
        <w:rPr>
          <w:rFonts w:ascii="Times New Roman" w:hAnsi="Times New Roman" w:cs="Times New Roman"/>
          <w:sz w:val="20"/>
          <w:szCs w:val="20"/>
        </w:rPr>
        <w:t>Six-cluster (k = 6) solution illustrating profile fragmentation</w:t>
      </w:r>
    </w:p>
    <w:p w14:paraId="48E697AF" w14:textId="5155FAED" w:rsidR="003E5369" w:rsidRPr="003A37E1" w:rsidRDefault="003E5369" w:rsidP="00676038">
      <w:pPr>
        <w:rPr>
          <w:rFonts w:ascii="Times New Roman" w:hAnsi="Times New Roman" w:cs="Times New Roman"/>
          <w:sz w:val="20"/>
          <w:szCs w:val="20"/>
        </w:rPr>
      </w:pPr>
      <w:r w:rsidRPr="003A37E1">
        <w:rPr>
          <w:rFonts w:ascii="Times New Roman" w:hAnsi="Times New Roman" w:cs="Times New Roman"/>
          <w:noProof/>
          <w:sz w:val="20"/>
          <w:szCs w:val="20"/>
        </w:rPr>
        <w:lastRenderedPageBreak/>
        <w:drawing>
          <wp:inline distT="0" distB="0" distL="0" distR="0" wp14:anchorId="6A883494" wp14:editId="065613D8">
            <wp:extent cx="3091241" cy="2449902"/>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109217" cy="2464148"/>
                    </a:xfrm>
                    <a:prstGeom prst="rect">
                      <a:avLst/>
                    </a:prstGeom>
                  </pic:spPr>
                </pic:pic>
              </a:graphicData>
            </a:graphic>
          </wp:inline>
        </w:drawing>
      </w:r>
    </w:p>
    <w:p w14:paraId="79D63F55" w14:textId="77777777" w:rsidR="007E075C" w:rsidRPr="003A37E1" w:rsidRDefault="007E075C" w:rsidP="00676038">
      <w:pPr>
        <w:rPr>
          <w:rFonts w:ascii="Times New Roman" w:hAnsi="Times New Roman" w:cs="Times New Roman"/>
          <w:sz w:val="20"/>
          <w:szCs w:val="20"/>
        </w:rPr>
      </w:pPr>
    </w:p>
    <w:p w14:paraId="19FEC7A7" w14:textId="6402B1CA" w:rsidR="007E075C" w:rsidRPr="003A37E1" w:rsidRDefault="007E075C" w:rsidP="00676038">
      <w:pPr>
        <w:rPr>
          <w:rFonts w:ascii="Times New Roman" w:hAnsi="Times New Roman" w:cs="Times New Roman"/>
          <w:sz w:val="20"/>
          <w:szCs w:val="20"/>
        </w:rPr>
      </w:pPr>
      <w:r w:rsidRPr="003A37E1">
        <w:rPr>
          <w:rFonts w:ascii="Times New Roman" w:hAnsi="Times New Roman" w:cs="Times New Roman"/>
          <w:sz w:val="20"/>
          <w:szCs w:val="20"/>
        </w:rPr>
        <w:t xml:space="preserve">Radar plot depicting standardized mean levels of emotion dysregulation, resilience, and internalizing symptoms for the six-cluster (k = 6) k-means solution. Values are presented as z-scores to facilitate comparison across dimensions. Although the six-cluster solution received quantitative support during model evaluation, visual inspection </w:t>
      </w:r>
      <w:r w:rsidR="00A12C35" w:rsidRPr="003A37E1">
        <w:rPr>
          <w:rFonts w:ascii="Times New Roman" w:hAnsi="Times New Roman" w:cs="Times New Roman"/>
          <w:sz w:val="20"/>
          <w:szCs w:val="20"/>
        </w:rPr>
        <w:t>suggest</w:t>
      </w:r>
      <w:r w:rsidRPr="003A37E1">
        <w:rPr>
          <w:rFonts w:ascii="Times New Roman" w:hAnsi="Times New Roman" w:cs="Times New Roman"/>
          <w:sz w:val="20"/>
          <w:szCs w:val="20"/>
        </w:rPr>
        <w:t>s substantial overlap in profile geometry, with clusters differing primarily in magnitude rather than qualitative pattern. This fragmentation without added interpretive clarity contrasts with the more distinct configurations observed in the four-cluster solution presented in the main text (Figure 3) and supports selection of the more parsimonious four-cluster model as the final solution.</w:t>
      </w:r>
    </w:p>
    <w:p w14:paraId="6C77A4A7" w14:textId="77777777" w:rsidR="00BB592C" w:rsidRPr="003A37E1" w:rsidRDefault="00BB592C" w:rsidP="00676038">
      <w:pPr>
        <w:rPr>
          <w:rFonts w:ascii="Times New Roman" w:hAnsi="Times New Roman" w:cs="Times New Roman"/>
          <w:sz w:val="20"/>
          <w:szCs w:val="20"/>
        </w:rPr>
      </w:pPr>
    </w:p>
    <w:p w14:paraId="73EF50E6" w14:textId="77777777" w:rsidR="00BB592C" w:rsidRPr="003A37E1" w:rsidRDefault="00BB592C" w:rsidP="00676038">
      <w:pPr>
        <w:rPr>
          <w:rFonts w:ascii="Times New Roman" w:hAnsi="Times New Roman" w:cs="Times New Roman"/>
          <w:b/>
          <w:bCs/>
          <w:sz w:val="20"/>
          <w:szCs w:val="20"/>
        </w:rPr>
      </w:pPr>
    </w:p>
    <w:p w14:paraId="69532E77" w14:textId="1A7DA472" w:rsidR="00BB592C" w:rsidRPr="003A37E1" w:rsidRDefault="002A0773" w:rsidP="00676038">
      <w:pPr>
        <w:rPr>
          <w:rFonts w:ascii="Times New Roman" w:hAnsi="Times New Roman" w:cs="Times New Roman"/>
          <w:sz w:val="20"/>
          <w:szCs w:val="20"/>
        </w:rPr>
      </w:pPr>
      <w:r w:rsidRPr="003A37E1">
        <w:rPr>
          <w:rFonts w:ascii="Times New Roman" w:hAnsi="Times New Roman" w:cs="Times New Roman"/>
          <w:b/>
          <w:bCs/>
          <w:sz w:val="20"/>
          <w:szCs w:val="20"/>
        </w:rPr>
        <w:t>Supplementary Fig</w:t>
      </w:r>
      <w:r w:rsidR="00702807" w:rsidRPr="003A37E1">
        <w:rPr>
          <w:rFonts w:ascii="Times New Roman" w:hAnsi="Times New Roman" w:cs="Times New Roman"/>
          <w:b/>
          <w:bCs/>
          <w:sz w:val="20"/>
          <w:szCs w:val="20"/>
        </w:rPr>
        <w:t xml:space="preserve">. </w:t>
      </w:r>
      <w:r w:rsidRPr="003A37E1">
        <w:rPr>
          <w:rFonts w:ascii="Times New Roman" w:hAnsi="Times New Roman" w:cs="Times New Roman"/>
          <w:b/>
          <w:bCs/>
          <w:sz w:val="20"/>
          <w:szCs w:val="20"/>
        </w:rPr>
        <w:t>2.</w:t>
      </w:r>
      <w:r w:rsidRPr="003A37E1">
        <w:rPr>
          <w:rFonts w:ascii="Times New Roman" w:hAnsi="Times New Roman" w:cs="Times New Roman"/>
          <w:sz w:val="20"/>
          <w:szCs w:val="20"/>
        </w:rPr>
        <w:t xml:space="preserve"> Stability and model evaluation across candidate cluster solutions (k = 2–12).</w:t>
      </w:r>
    </w:p>
    <w:p w14:paraId="71D5C54D" w14:textId="77777777" w:rsidR="00BB592C" w:rsidRPr="003A37E1" w:rsidRDefault="00BB592C" w:rsidP="00676038">
      <w:pPr>
        <w:rPr>
          <w:rFonts w:ascii="Times New Roman" w:hAnsi="Times New Roman" w:cs="Times New Roman"/>
          <w:sz w:val="20"/>
          <w:szCs w:val="20"/>
        </w:rPr>
      </w:pPr>
    </w:p>
    <w:p w14:paraId="40451640" w14:textId="5E2E8985" w:rsidR="0087729B" w:rsidRPr="003A37E1" w:rsidRDefault="002A0773" w:rsidP="00676038">
      <w:pPr>
        <w:rPr>
          <w:noProof/>
        </w:rPr>
      </w:pPr>
      <w:r w:rsidRPr="003A37E1">
        <w:rPr>
          <w:noProof/>
        </w:rPr>
        <w:drawing>
          <wp:inline distT="0" distB="0" distL="0" distR="0" wp14:anchorId="3A5E95FF" wp14:editId="59AD39F1">
            <wp:extent cx="4187888" cy="2306471"/>
            <wp:effectExtent l="0" t="0" r="3175" b="0"/>
            <wp:docPr id="3" name="Picture 3" descr="metin, diyagram, çizgi, öykü gelişim çizgisi; kumpas; grafiğini çıkarm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metin, diyagram, çizgi, öykü gelişim çizgisi; kumpas; grafiğini çıkarma içeren bir resim&#10;&#10;Yapay zeka tarafından oluşturulmuş içerik yanlış olabili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08434" cy="2317787"/>
                    </a:xfrm>
                    <a:prstGeom prst="rect">
                      <a:avLst/>
                    </a:prstGeom>
                    <a:noFill/>
                    <a:ln>
                      <a:noFill/>
                    </a:ln>
                  </pic:spPr>
                </pic:pic>
              </a:graphicData>
            </a:graphic>
          </wp:inline>
        </w:drawing>
      </w:r>
    </w:p>
    <w:p w14:paraId="2DCD380E" w14:textId="5F42FDFD" w:rsidR="002A0773" w:rsidRPr="003A37E1" w:rsidRDefault="002A0773" w:rsidP="002A0773">
      <w:pPr>
        <w:rPr>
          <w:rFonts w:ascii="Times New Roman" w:hAnsi="Times New Roman" w:cs="Times New Roman"/>
          <w:sz w:val="20"/>
          <w:szCs w:val="20"/>
        </w:rPr>
      </w:pPr>
      <w:r w:rsidRPr="003A37E1">
        <w:rPr>
          <w:rFonts w:ascii="Times New Roman" w:hAnsi="Times New Roman" w:cs="Times New Roman"/>
          <w:b/>
          <w:bCs/>
          <w:sz w:val="20"/>
          <w:szCs w:val="20"/>
        </w:rPr>
        <w:t>Panel A.</w:t>
      </w:r>
      <w:r w:rsidRPr="003A37E1">
        <w:rPr>
          <w:rFonts w:ascii="Times New Roman" w:hAnsi="Times New Roman" w:cs="Times New Roman"/>
          <w:sz w:val="20"/>
          <w:szCs w:val="20"/>
        </w:rPr>
        <w:t xml:space="preserve"> Mean Davies–Bouldin Index (DBI), Silhouette coefficient, and Linear Discriminant Analysis (LDA) separability accuracy across candidate cluster solutions (k = 2–12). Values represent means ± standard deviation across repeated random initializations. Lower DBI values and higher Silhouette and LDA accuracy values indicate better clustering performance and separability. Mid-range solutions (k = 4–6) demonstrated favorable and relatively stable performance across metrics.</w:t>
      </w:r>
      <w:r w:rsidR="00512E89" w:rsidRPr="003A37E1">
        <w:t xml:space="preserve"> </w:t>
      </w:r>
      <w:r w:rsidR="00512E89" w:rsidRPr="003A37E1">
        <w:rPr>
          <w:rFonts w:ascii="Times New Roman" w:hAnsi="Times New Roman" w:cs="Times New Roman"/>
          <w:sz w:val="20"/>
          <w:szCs w:val="20"/>
        </w:rPr>
        <w:t>LDA separability accuracy refers to the classification accuracy obtained when predicting cluster membership using linear discriminant analysis with cross-validation.</w:t>
      </w:r>
    </w:p>
    <w:p w14:paraId="26E44944" w14:textId="77777777" w:rsidR="0087729B" w:rsidRPr="003A37E1" w:rsidRDefault="0087729B" w:rsidP="00676038">
      <w:pPr>
        <w:rPr>
          <w:noProof/>
        </w:rPr>
      </w:pPr>
    </w:p>
    <w:p w14:paraId="4477CDE4" w14:textId="5404FB6E" w:rsidR="00BB592C" w:rsidRPr="003A37E1" w:rsidRDefault="0087729B" w:rsidP="00676038">
      <w:pPr>
        <w:rPr>
          <w:rFonts w:ascii="Times New Roman" w:hAnsi="Times New Roman" w:cs="Times New Roman"/>
          <w:sz w:val="20"/>
          <w:szCs w:val="20"/>
        </w:rPr>
      </w:pPr>
      <w:r w:rsidRPr="003A37E1">
        <w:rPr>
          <w:noProof/>
        </w:rPr>
        <w:lastRenderedPageBreak/>
        <w:drawing>
          <wp:inline distT="0" distB="0" distL="0" distR="0" wp14:anchorId="63253275" wp14:editId="3E8E2523">
            <wp:extent cx="4162567" cy="2292525"/>
            <wp:effectExtent l="0" t="0" r="0" b="0"/>
            <wp:docPr id="4" name="Picture 4" descr="metin, çizgi, diyagram, öykü gelişim çizgisi; kumpas; grafiğini çıkarm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metin, çizgi, diyagram, öykü gelişim çizgisi; kumpas; grafiğini çıkarma içeren bir resim&#10;&#10;Yapay zeka tarafından oluşturulmuş içerik yanlış olabili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6369" cy="2300127"/>
                    </a:xfrm>
                    <a:prstGeom prst="rect">
                      <a:avLst/>
                    </a:prstGeom>
                    <a:noFill/>
                    <a:ln>
                      <a:noFill/>
                    </a:ln>
                  </pic:spPr>
                </pic:pic>
              </a:graphicData>
            </a:graphic>
          </wp:inline>
        </w:drawing>
      </w:r>
    </w:p>
    <w:p w14:paraId="1B900A39" w14:textId="77777777" w:rsidR="002A0773" w:rsidRPr="003A37E1" w:rsidRDefault="002A0773" w:rsidP="00676038">
      <w:pPr>
        <w:rPr>
          <w:rFonts w:ascii="Times New Roman" w:hAnsi="Times New Roman" w:cs="Times New Roman"/>
          <w:sz w:val="20"/>
          <w:szCs w:val="20"/>
        </w:rPr>
      </w:pPr>
    </w:p>
    <w:p w14:paraId="09B4696D" w14:textId="77777777" w:rsidR="002A0773" w:rsidRPr="003A37E1" w:rsidRDefault="002A0773" w:rsidP="002A0773">
      <w:pPr>
        <w:rPr>
          <w:rFonts w:ascii="Times New Roman" w:hAnsi="Times New Roman" w:cs="Times New Roman"/>
          <w:sz w:val="20"/>
          <w:szCs w:val="20"/>
        </w:rPr>
      </w:pPr>
      <w:r w:rsidRPr="003A37E1">
        <w:rPr>
          <w:rFonts w:ascii="Times New Roman" w:hAnsi="Times New Roman" w:cs="Times New Roman"/>
          <w:b/>
          <w:bCs/>
          <w:sz w:val="20"/>
          <w:szCs w:val="20"/>
        </w:rPr>
        <w:t>Panel B.</w:t>
      </w:r>
      <w:r w:rsidRPr="003A37E1">
        <w:rPr>
          <w:rFonts w:ascii="Times New Roman" w:hAnsi="Times New Roman" w:cs="Times New Roman"/>
          <w:sz w:val="20"/>
          <w:szCs w:val="20"/>
        </w:rPr>
        <w:t xml:space="preserve"> K-means inertia (sum of squared errors, SSE) and composite ranking score across candidate cluster solutions. The dashed vertical line indicates the elbow region identified by inspection of the inertia curve (k ≈ 5). The composite ranking integrates normalized clustering performance metrics and their across-run stability. The four-cluster solution demonstrated competitive ranking performance while maintaining parsimony.</w:t>
      </w:r>
    </w:p>
    <w:p w14:paraId="693D2FA5" w14:textId="77777777" w:rsidR="002A0773" w:rsidRPr="003A37E1" w:rsidRDefault="002A0773" w:rsidP="002A0773">
      <w:pPr>
        <w:rPr>
          <w:rFonts w:ascii="Times New Roman" w:hAnsi="Times New Roman" w:cs="Times New Roman"/>
          <w:sz w:val="20"/>
          <w:szCs w:val="20"/>
        </w:rPr>
      </w:pPr>
      <w:r w:rsidRPr="003A37E1">
        <w:rPr>
          <w:rFonts w:ascii="Times New Roman" w:hAnsi="Times New Roman" w:cs="Times New Roman"/>
          <w:sz w:val="20"/>
          <w:szCs w:val="20"/>
        </w:rPr>
        <w:t>Together, these results support the quantitative adequacy and relative stability of mid-range cluster solutions within the present sample, while also illustrating the absence of a single unequivocal optimum across all indices.</w:t>
      </w:r>
    </w:p>
    <w:p w14:paraId="0C3F6851" w14:textId="77777777" w:rsidR="002A0773" w:rsidRPr="003A37E1" w:rsidRDefault="002A0773" w:rsidP="00676038">
      <w:pPr>
        <w:rPr>
          <w:rFonts w:ascii="Times New Roman" w:hAnsi="Times New Roman" w:cs="Times New Roman"/>
          <w:sz w:val="20"/>
          <w:szCs w:val="20"/>
        </w:rPr>
      </w:pPr>
    </w:p>
    <w:p w14:paraId="4E910709" w14:textId="2603F3DC" w:rsidR="002A0773" w:rsidRPr="003A37E1" w:rsidRDefault="002A0773" w:rsidP="00676038">
      <w:pPr>
        <w:rPr>
          <w:rFonts w:ascii="Times New Roman" w:hAnsi="Times New Roman" w:cs="Times New Roman"/>
          <w:sz w:val="20"/>
          <w:szCs w:val="20"/>
        </w:rPr>
      </w:pPr>
      <w:r w:rsidRPr="003A37E1">
        <w:rPr>
          <w:rFonts w:ascii="Times New Roman" w:hAnsi="Times New Roman" w:cs="Times New Roman"/>
          <w:b/>
          <w:bCs/>
          <w:sz w:val="20"/>
          <w:szCs w:val="20"/>
        </w:rPr>
        <w:t>Supplementary Fig</w:t>
      </w:r>
      <w:r w:rsidR="00702807" w:rsidRPr="003A37E1">
        <w:rPr>
          <w:rFonts w:ascii="Times New Roman" w:hAnsi="Times New Roman" w:cs="Times New Roman"/>
          <w:b/>
          <w:bCs/>
          <w:sz w:val="20"/>
          <w:szCs w:val="20"/>
        </w:rPr>
        <w:t xml:space="preserve">. </w:t>
      </w:r>
      <w:r w:rsidRPr="003A37E1">
        <w:rPr>
          <w:rFonts w:ascii="Times New Roman" w:hAnsi="Times New Roman" w:cs="Times New Roman"/>
          <w:b/>
          <w:bCs/>
          <w:sz w:val="20"/>
          <w:szCs w:val="20"/>
        </w:rPr>
        <w:t xml:space="preserve">3. </w:t>
      </w:r>
      <w:r w:rsidRPr="003A37E1">
        <w:rPr>
          <w:rFonts w:ascii="Times New Roman" w:hAnsi="Times New Roman" w:cs="Times New Roman"/>
          <w:sz w:val="20"/>
          <w:szCs w:val="20"/>
        </w:rPr>
        <w:t>Stability of cluster solutions across random initializations and optimization settings.</w:t>
      </w:r>
    </w:p>
    <w:p w14:paraId="08E5C68B" w14:textId="77777777" w:rsidR="002A0773" w:rsidRPr="003A37E1" w:rsidRDefault="002A0773" w:rsidP="00676038">
      <w:pPr>
        <w:rPr>
          <w:rFonts w:ascii="Times New Roman" w:hAnsi="Times New Roman" w:cs="Times New Roman"/>
          <w:sz w:val="20"/>
          <w:szCs w:val="20"/>
        </w:rPr>
      </w:pPr>
    </w:p>
    <w:p w14:paraId="480F5981" w14:textId="0FE9735F" w:rsidR="002A0773" w:rsidRPr="003A37E1" w:rsidRDefault="002A0773" w:rsidP="00676038">
      <w:pPr>
        <w:rPr>
          <w:rFonts w:ascii="Times New Roman" w:hAnsi="Times New Roman" w:cs="Times New Roman"/>
          <w:sz w:val="20"/>
          <w:szCs w:val="20"/>
        </w:rPr>
      </w:pPr>
      <w:r w:rsidRPr="003A37E1">
        <w:rPr>
          <w:noProof/>
        </w:rPr>
        <w:drawing>
          <wp:inline distT="0" distB="0" distL="0" distR="0" wp14:anchorId="09FBBE42" wp14:editId="2686190B">
            <wp:extent cx="3728934" cy="2122227"/>
            <wp:effectExtent l="0" t="0" r="5080" b="0"/>
            <wp:docPr id="2" name="Picture 2" descr="metin, ekran görüntüsü, öykü gelişim çizgisi; kumpas; grafiğini çıkarma,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etin, ekran görüntüsü, öykü gelişim çizgisi; kumpas; grafiğini çıkarma, diyagram içeren bir resim&#10;&#10;Yapay zeka tarafından oluşturulmuş içerik yanlış olabili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1230" cy="2134916"/>
                    </a:xfrm>
                    <a:prstGeom prst="rect">
                      <a:avLst/>
                    </a:prstGeom>
                    <a:noFill/>
                    <a:ln>
                      <a:noFill/>
                    </a:ln>
                  </pic:spPr>
                </pic:pic>
              </a:graphicData>
            </a:graphic>
          </wp:inline>
        </w:drawing>
      </w:r>
    </w:p>
    <w:p w14:paraId="2820553F" w14:textId="77777777" w:rsidR="002A0773" w:rsidRPr="003A37E1" w:rsidRDefault="002A0773" w:rsidP="002A0773">
      <w:pPr>
        <w:rPr>
          <w:rFonts w:ascii="Times New Roman" w:hAnsi="Times New Roman" w:cs="Times New Roman"/>
          <w:sz w:val="20"/>
          <w:szCs w:val="20"/>
        </w:rPr>
      </w:pPr>
      <w:r w:rsidRPr="003A37E1">
        <w:rPr>
          <w:rFonts w:ascii="Times New Roman" w:hAnsi="Times New Roman" w:cs="Times New Roman"/>
          <w:b/>
          <w:bCs/>
          <w:sz w:val="20"/>
          <w:szCs w:val="20"/>
        </w:rPr>
        <w:t>Panel A.</w:t>
      </w:r>
      <w:r w:rsidRPr="003A37E1">
        <w:rPr>
          <w:rFonts w:ascii="Times New Roman" w:hAnsi="Times New Roman" w:cs="Times New Roman"/>
          <w:sz w:val="20"/>
          <w:szCs w:val="20"/>
        </w:rPr>
        <w:t xml:space="preserve"> Mean pairwise Jaccard similarity across repeated k-means runs (n_init = 1) for candidate cluster solutions (k = 2–12). Values represent mean ± 1 standard deviation across repeated runs. As expected, stability gradually decreased with increasing k, reflecting greater fragmentation and sensitivity to initialization at higher cluster numbers. Moderate stability was observed for mid-range solutions, including k = 4.</w:t>
      </w:r>
    </w:p>
    <w:p w14:paraId="4CFD2FD1" w14:textId="77777777" w:rsidR="002A0773" w:rsidRPr="003A37E1" w:rsidRDefault="002A0773" w:rsidP="00676038">
      <w:pPr>
        <w:rPr>
          <w:rFonts w:ascii="Times New Roman" w:hAnsi="Times New Roman" w:cs="Times New Roman"/>
          <w:sz w:val="20"/>
          <w:szCs w:val="20"/>
        </w:rPr>
      </w:pPr>
    </w:p>
    <w:p w14:paraId="03E25642" w14:textId="1D13DC20" w:rsidR="002A0773" w:rsidRPr="003A37E1" w:rsidRDefault="002A0773" w:rsidP="00676038">
      <w:pPr>
        <w:rPr>
          <w:rFonts w:ascii="Times New Roman" w:hAnsi="Times New Roman" w:cs="Times New Roman"/>
          <w:sz w:val="20"/>
          <w:szCs w:val="20"/>
        </w:rPr>
      </w:pPr>
      <w:r w:rsidRPr="003A37E1">
        <w:rPr>
          <w:noProof/>
        </w:rPr>
        <w:lastRenderedPageBreak/>
        <w:drawing>
          <wp:inline distT="0" distB="0" distL="0" distR="0" wp14:anchorId="1DF0694E" wp14:editId="0DDF0412">
            <wp:extent cx="3691719" cy="2101046"/>
            <wp:effectExtent l="0" t="0" r="4445" b="0"/>
            <wp:docPr id="1" name="Picture 1" descr="diyagram, metin, öykü gelişim çizgisi; kumpas; grafiğini çıkarma, çizg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yagram, metin, öykü gelişim çizgisi; kumpas; grafiğini çıkarma, çizgi içeren bir resim&#10;&#10;Yapay zeka tarafından oluşturulmuş içerik yanlış olabili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2132" cy="2106972"/>
                    </a:xfrm>
                    <a:prstGeom prst="rect">
                      <a:avLst/>
                    </a:prstGeom>
                    <a:noFill/>
                    <a:ln>
                      <a:noFill/>
                    </a:ln>
                  </pic:spPr>
                </pic:pic>
              </a:graphicData>
            </a:graphic>
          </wp:inline>
        </w:drawing>
      </w:r>
    </w:p>
    <w:p w14:paraId="67B1ED10" w14:textId="77777777" w:rsidR="002A0773" w:rsidRPr="003A37E1" w:rsidRDefault="002A0773" w:rsidP="00676038">
      <w:pPr>
        <w:rPr>
          <w:rFonts w:ascii="Times New Roman" w:hAnsi="Times New Roman" w:cs="Times New Roman"/>
          <w:sz w:val="20"/>
          <w:szCs w:val="20"/>
        </w:rPr>
      </w:pPr>
    </w:p>
    <w:p w14:paraId="4E6ABCAF" w14:textId="4C625C4D" w:rsidR="002A0773" w:rsidRPr="007E075C" w:rsidRDefault="002A0773" w:rsidP="00676038">
      <w:pPr>
        <w:rPr>
          <w:rFonts w:ascii="Times New Roman" w:hAnsi="Times New Roman" w:cs="Times New Roman"/>
          <w:sz w:val="20"/>
          <w:szCs w:val="20"/>
        </w:rPr>
      </w:pPr>
      <w:r w:rsidRPr="003A37E1">
        <w:rPr>
          <w:rFonts w:ascii="Times New Roman" w:hAnsi="Times New Roman" w:cs="Times New Roman"/>
          <w:b/>
          <w:bCs/>
          <w:sz w:val="20"/>
          <w:szCs w:val="20"/>
        </w:rPr>
        <w:t>Panel B.</w:t>
      </w:r>
      <w:r w:rsidRPr="003A37E1">
        <w:rPr>
          <w:rFonts w:ascii="Times New Roman" w:hAnsi="Times New Roman" w:cs="Times New Roman"/>
          <w:sz w:val="20"/>
          <w:szCs w:val="20"/>
        </w:rPr>
        <w:t xml:space="preserve"> Mean pairwise Jaccard similarity across repeated runs under extensive internal optimization (n_init = 100). Under this setting, solutions up to k = 6 demonstrated near-perfect convergence (mean Jaccard ≥ 0.97), indicating that the algorithm consistently converged to highly similar partitions across repeated optimizations. </w:t>
      </w:r>
      <w:r w:rsidR="009F669C" w:rsidRPr="003A37E1">
        <w:rPr>
          <w:rFonts w:ascii="Times New Roman" w:hAnsi="Times New Roman" w:cs="Times New Roman"/>
          <w:sz w:val="20"/>
          <w:szCs w:val="20"/>
        </w:rPr>
        <w:t>Stability decreased as the number of clusters increased beyond four, suggesting reduced robustness of higher cluster solutions.</w:t>
      </w:r>
    </w:p>
    <w:sectPr w:rsidR="002A0773" w:rsidRPr="007E075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9E54D" w14:textId="77777777" w:rsidR="00FE4C04" w:rsidRDefault="00FE4C04" w:rsidP="003A37E1">
      <w:pPr>
        <w:spacing w:after="0" w:line="240" w:lineRule="auto"/>
      </w:pPr>
      <w:r>
        <w:separator/>
      </w:r>
    </w:p>
  </w:endnote>
  <w:endnote w:type="continuationSeparator" w:id="0">
    <w:p w14:paraId="53A83B7D" w14:textId="77777777" w:rsidR="00FE4C04" w:rsidRDefault="00FE4C04" w:rsidP="003A3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37EAF" w14:textId="77777777" w:rsidR="00FE4C04" w:rsidRDefault="00FE4C04" w:rsidP="003A37E1">
      <w:pPr>
        <w:spacing w:after="0" w:line="240" w:lineRule="auto"/>
      </w:pPr>
      <w:r>
        <w:separator/>
      </w:r>
    </w:p>
  </w:footnote>
  <w:footnote w:type="continuationSeparator" w:id="0">
    <w:p w14:paraId="5982C159" w14:textId="77777777" w:rsidR="00FE4C04" w:rsidRDefault="00FE4C04" w:rsidP="003A37E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659"/>
    <w:rsid w:val="000933E4"/>
    <w:rsid w:val="001306E3"/>
    <w:rsid w:val="002A0773"/>
    <w:rsid w:val="0032220F"/>
    <w:rsid w:val="00361AA4"/>
    <w:rsid w:val="00396BD7"/>
    <w:rsid w:val="003A37E1"/>
    <w:rsid w:val="003E5369"/>
    <w:rsid w:val="00452AEA"/>
    <w:rsid w:val="00512E89"/>
    <w:rsid w:val="0065073C"/>
    <w:rsid w:val="00676038"/>
    <w:rsid w:val="00702807"/>
    <w:rsid w:val="007E075C"/>
    <w:rsid w:val="008655A2"/>
    <w:rsid w:val="0087729B"/>
    <w:rsid w:val="009E11F3"/>
    <w:rsid w:val="009E3CD1"/>
    <w:rsid w:val="009F669C"/>
    <w:rsid w:val="00A12C35"/>
    <w:rsid w:val="00AE2DBD"/>
    <w:rsid w:val="00BB592C"/>
    <w:rsid w:val="00BE51C0"/>
    <w:rsid w:val="00CA7201"/>
    <w:rsid w:val="00E929EE"/>
    <w:rsid w:val="00EE253E"/>
    <w:rsid w:val="00EE7041"/>
    <w:rsid w:val="00F90659"/>
    <w:rsid w:val="00FE4C04"/>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1ECFF0"/>
  <w15:chartTrackingRefBased/>
  <w15:docId w15:val="{D6DDF5B7-6D0C-4BCF-B919-95D7D2339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038"/>
  </w:style>
  <w:style w:type="paragraph" w:styleId="1">
    <w:name w:val="heading 1"/>
    <w:basedOn w:val="a"/>
    <w:next w:val="a"/>
    <w:link w:val="10"/>
    <w:uiPriority w:val="9"/>
    <w:qFormat/>
    <w:rsid w:val="00F906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906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9065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F9065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F9065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F9065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9065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9065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9065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90659"/>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F90659"/>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F90659"/>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F90659"/>
    <w:rPr>
      <w:rFonts w:eastAsiaTheme="majorEastAsia" w:cstheme="majorBidi"/>
      <w:i/>
      <w:iCs/>
      <w:color w:val="0F4761" w:themeColor="accent1" w:themeShade="BF"/>
    </w:rPr>
  </w:style>
  <w:style w:type="character" w:customStyle="1" w:styleId="50">
    <w:name w:val="标题 5 字符"/>
    <w:basedOn w:val="a0"/>
    <w:link w:val="5"/>
    <w:uiPriority w:val="9"/>
    <w:semiHidden/>
    <w:rsid w:val="00F90659"/>
    <w:rPr>
      <w:rFonts w:eastAsiaTheme="majorEastAsia" w:cstheme="majorBidi"/>
      <w:color w:val="0F4761" w:themeColor="accent1" w:themeShade="BF"/>
    </w:rPr>
  </w:style>
  <w:style w:type="character" w:customStyle="1" w:styleId="60">
    <w:name w:val="标题 6 字符"/>
    <w:basedOn w:val="a0"/>
    <w:link w:val="6"/>
    <w:uiPriority w:val="9"/>
    <w:semiHidden/>
    <w:rsid w:val="00F90659"/>
    <w:rPr>
      <w:rFonts w:eastAsiaTheme="majorEastAsia" w:cstheme="majorBidi"/>
      <w:i/>
      <w:iCs/>
      <w:color w:val="595959" w:themeColor="text1" w:themeTint="A6"/>
    </w:rPr>
  </w:style>
  <w:style w:type="character" w:customStyle="1" w:styleId="70">
    <w:name w:val="标题 7 字符"/>
    <w:basedOn w:val="a0"/>
    <w:link w:val="7"/>
    <w:uiPriority w:val="9"/>
    <w:semiHidden/>
    <w:rsid w:val="00F90659"/>
    <w:rPr>
      <w:rFonts w:eastAsiaTheme="majorEastAsia" w:cstheme="majorBidi"/>
      <w:color w:val="595959" w:themeColor="text1" w:themeTint="A6"/>
    </w:rPr>
  </w:style>
  <w:style w:type="character" w:customStyle="1" w:styleId="80">
    <w:name w:val="标题 8 字符"/>
    <w:basedOn w:val="a0"/>
    <w:link w:val="8"/>
    <w:uiPriority w:val="9"/>
    <w:semiHidden/>
    <w:rsid w:val="00F90659"/>
    <w:rPr>
      <w:rFonts w:eastAsiaTheme="majorEastAsia" w:cstheme="majorBidi"/>
      <w:i/>
      <w:iCs/>
      <w:color w:val="272727" w:themeColor="text1" w:themeTint="D8"/>
    </w:rPr>
  </w:style>
  <w:style w:type="character" w:customStyle="1" w:styleId="90">
    <w:name w:val="标题 9 字符"/>
    <w:basedOn w:val="a0"/>
    <w:link w:val="9"/>
    <w:uiPriority w:val="9"/>
    <w:semiHidden/>
    <w:rsid w:val="00F90659"/>
    <w:rPr>
      <w:rFonts w:eastAsiaTheme="majorEastAsia" w:cstheme="majorBidi"/>
      <w:color w:val="272727" w:themeColor="text1" w:themeTint="D8"/>
    </w:rPr>
  </w:style>
  <w:style w:type="paragraph" w:styleId="a3">
    <w:name w:val="Title"/>
    <w:basedOn w:val="a"/>
    <w:next w:val="a"/>
    <w:link w:val="a4"/>
    <w:uiPriority w:val="10"/>
    <w:qFormat/>
    <w:rsid w:val="00F906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9065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0659"/>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F90659"/>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F90659"/>
    <w:pPr>
      <w:spacing w:before="160"/>
      <w:jc w:val="center"/>
    </w:pPr>
    <w:rPr>
      <w:i/>
      <w:iCs/>
      <w:color w:val="404040" w:themeColor="text1" w:themeTint="BF"/>
    </w:rPr>
  </w:style>
  <w:style w:type="character" w:customStyle="1" w:styleId="a8">
    <w:name w:val="引用 字符"/>
    <w:basedOn w:val="a0"/>
    <w:link w:val="a7"/>
    <w:uiPriority w:val="29"/>
    <w:rsid w:val="00F90659"/>
    <w:rPr>
      <w:i/>
      <w:iCs/>
      <w:color w:val="404040" w:themeColor="text1" w:themeTint="BF"/>
    </w:rPr>
  </w:style>
  <w:style w:type="paragraph" w:styleId="a9">
    <w:name w:val="List Paragraph"/>
    <w:basedOn w:val="a"/>
    <w:uiPriority w:val="34"/>
    <w:qFormat/>
    <w:rsid w:val="00F90659"/>
    <w:pPr>
      <w:ind w:left="720"/>
      <w:contextualSpacing/>
    </w:pPr>
  </w:style>
  <w:style w:type="character" w:styleId="aa">
    <w:name w:val="Intense Emphasis"/>
    <w:basedOn w:val="a0"/>
    <w:uiPriority w:val="21"/>
    <w:qFormat/>
    <w:rsid w:val="00F90659"/>
    <w:rPr>
      <w:i/>
      <w:iCs/>
      <w:color w:val="0F4761" w:themeColor="accent1" w:themeShade="BF"/>
    </w:rPr>
  </w:style>
  <w:style w:type="paragraph" w:styleId="ab">
    <w:name w:val="Intense Quote"/>
    <w:basedOn w:val="a"/>
    <w:next w:val="a"/>
    <w:link w:val="ac"/>
    <w:uiPriority w:val="30"/>
    <w:qFormat/>
    <w:rsid w:val="00F906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90659"/>
    <w:rPr>
      <w:i/>
      <w:iCs/>
      <w:color w:val="0F4761" w:themeColor="accent1" w:themeShade="BF"/>
    </w:rPr>
  </w:style>
  <w:style w:type="character" w:styleId="ad">
    <w:name w:val="Intense Reference"/>
    <w:basedOn w:val="a0"/>
    <w:uiPriority w:val="32"/>
    <w:qFormat/>
    <w:rsid w:val="00F90659"/>
    <w:rPr>
      <w:b/>
      <w:bCs/>
      <w:smallCaps/>
      <w:color w:val="0F4761" w:themeColor="accent1" w:themeShade="BF"/>
      <w:spacing w:val="5"/>
    </w:rPr>
  </w:style>
  <w:style w:type="paragraph" w:styleId="ae">
    <w:name w:val="header"/>
    <w:basedOn w:val="a"/>
    <w:link w:val="af"/>
    <w:uiPriority w:val="99"/>
    <w:unhideWhenUsed/>
    <w:rsid w:val="003A37E1"/>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3A37E1"/>
    <w:rPr>
      <w:sz w:val="18"/>
      <w:szCs w:val="18"/>
    </w:rPr>
  </w:style>
  <w:style w:type="paragraph" w:styleId="af0">
    <w:name w:val="footer"/>
    <w:basedOn w:val="a"/>
    <w:link w:val="af1"/>
    <w:uiPriority w:val="99"/>
    <w:unhideWhenUsed/>
    <w:rsid w:val="003A37E1"/>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3A37E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889</Words>
  <Characters>5100</Characters>
  <Application>Microsoft Office Word</Application>
  <DocSecurity>0</DocSecurity>
  <Lines>221</Lines>
  <Paragraphs>171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 Seda Albayrak</dc:creator>
  <cp:keywords/>
  <dc:description/>
  <cp:lastModifiedBy>YX</cp:lastModifiedBy>
  <cp:revision>13</cp:revision>
  <dcterms:created xsi:type="dcterms:W3CDTF">2026-03-03T08:44:00Z</dcterms:created>
  <dcterms:modified xsi:type="dcterms:W3CDTF">2026-04-29T12:52:00Z</dcterms:modified>
</cp:coreProperties>
</file>